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ascii="宋体" w:hAnsi="宋体"/>
          <w:b/>
          <w:bCs/>
          <w:sz w:val="48"/>
          <w:szCs w:val="48"/>
        </w:rPr>
      </w:pPr>
      <w:r>
        <w:rPr>
          <w:rFonts w:hint="eastAsia" w:ascii="宋体" w:hAnsi="宋体"/>
          <w:b/>
          <w:bCs/>
          <w:sz w:val="48"/>
          <w:szCs w:val="48"/>
        </w:rPr>
        <w:t>鄂东煤产品交易国际贸易中心</w:t>
      </w:r>
    </w:p>
    <w:p>
      <w:pPr>
        <w:spacing w:line="840" w:lineRule="auto"/>
        <w:ind w:right="19" w:rightChars="9"/>
        <w:jc w:val="center"/>
        <w:rPr>
          <w:rFonts w:ascii="宋体" w:hAnsi="宋体"/>
          <w:b/>
          <w:bCs/>
          <w:sz w:val="48"/>
          <w:szCs w:val="48"/>
        </w:rPr>
      </w:pPr>
      <w:r>
        <w:rPr>
          <w:rFonts w:hint="eastAsia" w:ascii="宋体" w:hAnsi="宋体"/>
          <w:b/>
          <w:bCs/>
          <w:sz w:val="48"/>
          <w:szCs w:val="48"/>
        </w:rPr>
        <w:t>鄂煤物产（湖北）有限公司</w:t>
      </w:r>
    </w:p>
    <w:p>
      <w:pPr>
        <w:spacing w:line="840" w:lineRule="auto"/>
        <w:ind w:right="19" w:rightChars="9"/>
        <w:jc w:val="center"/>
        <w:rPr>
          <w:rFonts w:ascii="宋体" w:hAnsi="宋体"/>
          <w:b/>
          <w:bCs/>
          <w:sz w:val="48"/>
          <w:szCs w:val="48"/>
        </w:rPr>
      </w:pPr>
      <w:r>
        <w:rPr>
          <w:rFonts w:hint="eastAsia" w:ascii="宋体" w:hAnsi="宋体"/>
          <w:b/>
          <w:bCs/>
          <w:sz w:val="48"/>
          <w:szCs w:val="48"/>
        </w:rPr>
        <w:t>可行性研究项目</w:t>
      </w: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r>
        <w:rPr>
          <w:rFonts w:hint="eastAsia" w:ascii="宋体" w:hAnsi="宋体"/>
          <w:b/>
          <w:bCs/>
          <w:sz w:val="72"/>
          <w:szCs w:val="72"/>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spacing w:line="700" w:lineRule="exact"/>
        <w:ind w:left="1606" w:hanging="1606" w:hangingChars="500"/>
        <w:jc w:val="left"/>
        <w:rPr>
          <w:rFonts w:ascii="宋体" w:hAnsi="宋体"/>
          <w:b/>
          <w:bCs/>
          <w:sz w:val="32"/>
          <w:szCs w:val="32"/>
        </w:rPr>
      </w:pPr>
      <w:r>
        <w:rPr>
          <w:rFonts w:hint="eastAsia" w:ascii="宋体" w:hAnsi="宋体"/>
          <w:b/>
          <w:bCs/>
          <w:sz w:val="32"/>
          <w:szCs w:val="32"/>
        </w:rPr>
        <w:t>项目名称：鄂东煤产品交易国际贸易中心、鄂煤物产（湖北）有限公司可行性研究项目</w:t>
      </w:r>
    </w:p>
    <w:p>
      <w:pPr>
        <w:spacing w:line="700" w:lineRule="exact"/>
        <w:jc w:val="left"/>
        <w:rPr>
          <w:rFonts w:ascii="宋体" w:hAnsi="宋体"/>
          <w:b/>
          <w:bCs/>
          <w:sz w:val="32"/>
          <w:szCs w:val="32"/>
        </w:rPr>
      </w:pPr>
      <w:r>
        <w:rPr>
          <w:rFonts w:hint="eastAsia" w:ascii="宋体" w:hAnsi="宋体"/>
          <w:b/>
          <w:bCs/>
          <w:sz w:val="32"/>
          <w:szCs w:val="32"/>
        </w:rPr>
        <w:t>遴选人：鄂州市城市发展投资控股集团有限公司</w:t>
      </w:r>
    </w:p>
    <w:p>
      <w:pPr>
        <w:spacing w:line="700" w:lineRule="exact"/>
        <w:rPr>
          <w:rFonts w:ascii="宋体" w:hAnsi="宋体"/>
          <w:b/>
          <w:bCs/>
          <w:sz w:val="30"/>
          <w:szCs w:val="30"/>
        </w:rPr>
      </w:pPr>
      <w:r>
        <w:rPr>
          <w:rFonts w:hint="eastAsia" w:ascii="宋体" w:hAnsi="宋体"/>
          <w:b/>
          <w:bCs/>
          <w:sz w:val="30"/>
          <w:szCs w:val="30"/>
        </w:rPr>
        <w:t xml:space="preserve"> </w:t>
      </w:r>
    </w:p>
    <w:p>
      <w:pPr>
        <w:spacing w:line="700" w:lineRule="exact"/>
        <w:rPr>
          <w:rFonts w:ascii="宋体" w:hAnsi="宋体"/>
          <w:b/>
          <w:bCs/>
          <w:sz w:val="30"/>
          <w:szCs w:val="30"/>
        </w:rPr>
      </w:pP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b/>
          <w:bCs/>
          <w:sz w:val="32"/>
          <w:szCs w:val="32"/>
        </w:rPr>
        <w:t>二0二</w:t>
      </w:r>
      <w:r>
        <w:rPr>
          <w:rFonts w:hint="eastAsia" w:ascii="宋体" w:hAnsi="宋体"/>
          <w:b/>
          <w:bCs/>
          <w:sz w:val="32"/>
          <w:szCs w:val="32"/>
          <w:lang w:val="en-US" w:eastAsia="zh-CN"/>
        </w:rPr>
        <w:t>二</w:t>
      </w:r>
      <w:r>
        <w:rPr>
          <w:rFonts w:hint="eastAsia" w:ascii="宋体" w:hAnsi="宋体"/>
          <w:b/>
          <w:bCs/>
          <w:sz w:val="32"/>
          <w:szCs w:val="32"/>
        </w:rPr>
        <w:t>年</w:t>
      </w:r>
      <w:r>
        <w:rPr>
          <w:rFonts w:hint="eastAsia" w:ascii="宋体" w:hAnsi="宋体"/>
          <w:b/>
          <w:bCs/>
          <w:sz w:val="32"/>
          <w:szCs w:val="32"/>
          <w:lang w:val="en-US" w:eastAsia="zh-CN"/>
        </w:rPr>
        <w:t>十二</w:t>
      </w:r>
      <w:r>
        <w:rPr>
          <w:rFonts w:hint="eastAsia" w:ascii="宋体" w:hAnsi="宋体"/>
          <w:b/>
          <w:bCs/>
          <w:sz w:val="32"/>
          <w:szCs w:val="32"/>
        </w:rPr>
        <w:t>月</w:t>
      </w:r>
    </w:p>
    <w:p>
      <w:pPr>
        <w:pStyle w:val="3"/>
        <w:spacing w:before="260" w:after="260" w:line="500" w:lineRule="exact"/>
        <w:jc w:val="center"/>
        <w:rPr>
          <w:rFonts w:ascii="宋体" w:hAnsi="宋体"/>
        </w:rPr>
      </w:pPr>
      <w:bookmarkStart w:id="0" w:name="_Toc26474"/>
      <w:r>
        <w:rPr>
          <w:rFonts w:hint="eastAsia" w:ascii="宋体" w:hAnsi="宋体"/>
        </w:rPr>
        <w:t>第一章  遴选公告</w:t>
      </w:r>
      <w:bookmarkEnd w:id="0"/>
    </w:p>
    <w:p>
      <w:pPr>
        <w:spacing w:line="500" w:lineRule="exact"/>
        <w:ind w:firstLine="480" w:firstLineChars="200"/>
        <w:jc w:val="left"/>
        <w:rPr>
          <w:rFonts w:ascii="宋体" w:hAnsi="宋体" w:cs="宋体"/>
          <w:sz w:val="24"/>
          <w:szCs w:val="24"/>
        </w:rPr>
      </w:pPr>
      <w:r>
        <w:rPr>
          <w:rFonts w:hint="eastAsia" w:ascii="宋体" w:hAnsi="宋体" w:cs="宋体"/>
          <w:sz w:val="24"/>
          <w:szCs w:val="24"/>
        </w:rPr>
        <w:t>鄂州市城市发展投资控股集团有限公司（以下简称“遴选人”）拟对鄂东煤产品交易国际贸易中心、鄂煤物产（湖北）有限公司可行性研究项目进行公开遴选，欢迎符合资格条件的单位参与遴选。</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项目名称：鄂东煤产品交易国际贸易中心、鄂煤物产（湖北）有限公司</w:t>
      </w:r>
    </w:p>
    <w:p>
      <w:pPr>
        <w:spacing w:line="500" w:lineRule="exact"/>
        <w:ind w:firstLine="2160" w:firstLineChars="900"/>
        <w:jc w:val="left"/>
        <w:rPr>
          <w:rFonts w:ascii="宋体" w:hAnsi="宋体" w:cs="宋体"/>
          <w:sz w:val="24"/>
          <w:szCs w:val="24"/>
        </w:rPr>
      </w:pPr>
      <w:r>
        <w:rPr>
          <w:rFonts w:hint="eastAsia" w:ascii="宋体" w:hAnsi="宋体" w:cs="宋体"/>
          <w:sz w:val="24"/>
          <w:szCs w:val="24"/>
        </w:rPr>
        <w:t>可行性研究项目</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二、预算金额：12万元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三、服务期：合同签订后7日历天完成</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四、申请人资格要求：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申请人须</w:t>
      </w:r>
      <w:r>
        <w:rPr>
          <w:rFonts w:hint="eastAsia" w:ascii="宋体" w:hAnsi="宋体" w:cs="宋体"/>
          <w:sz w:val="24"/>
          <w:szCs w:val="24"/>
        </w:rPr>
        <w:t>具有具有“全国投资项目在线审批监管平台”网站工程咨询单位备案证明</w:t>
      </w:r>
      <w:r>
        <w:rPr>
          <w:rFonts w:hint="eastAsia" w:ascii="宋体" w:hAnsi="宋体" w:cs="宋体"/>
          <w:sz w:val="24"/>
          <w:szCs w:val="24"/>
          <w:lang w:val="zh-CN"/>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4、本项目不接受联合体参加投标，中选人不得分包或转包。</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获取遴选文件方式：</w:t>
      </w:r>
    </w:p>
    <w:p>
      <w:pPr>
        <w:spacing w:line="500" w:lineRule="exact"/>
        <w:ind w:firstLine="480" w:firstLineChars="200"/>
        <w:jc w:val="left"/>
        <w:rPr>
          <w:rFonts w:ascii="宋体" w:hAnsi="宋体" w:cs="宋体"/>
          <w:sz w:val="24"/>
          <w:szCs w:val="24"/>
        </w:rPr>
      </w:pPr>
      <w:r>
        <w:rPr>
          <w:rFonts w:ascii="宋体" w:hAnsi="宋体" w:cs="宋体"/>
          <w:sz w:val="24"/>
          <w:szCs w:val="24"/>
        </w:rPr>
        <w:t>申请参与遴选的</w:t>
      </w:r>
      <w:r>
        <w:rPr>
          <w:rFonts w:hint="eastAsia" w:ascii="宋体" w:hAnsi="宋体" w:cs="宋体"/>
          <w:sz w:val="24"/>
          <w:szCs w:val="24"/>
        </w:rPr>
        <w:t>服务</w:t>
      </w:r>
      <w:r>
        <w:rPr>
          <w:rFonts w:ascii="宋体" w:hAnsi="宋体" w:cs="宋体"/>
          <w:sz w:val="24"/>
          <w:szCs w:val="24"/>
        </w:rPr>
        <w:t>机构应当在</w:t>
      </w:r>
      <w:r>
        <w:rPr>
          <w:rFonts w:hint="eastAsia" w:ascii="宋体" w:hAnsi="宋体" w:cs="宋体"/>
          <w:sz w:val="24"/>
          <w:szCs w:val="24"/>
        </w:rPr>
        <w:t>202</w:t>
      </w:r>
      <w:r>
        <w:rPr>
          <w:rFonts w:hint="eastAsia" w:ascii="宋体" w:hAnsi="宋体" w:cs="宋体"/>
          <w:sz w:val="24"/>
          <w:szCs w:val="24"/>
          <w:lang w:val="en-US" w:eastAsia="zh-CN"/>
        </w:rPr>
        <w:t>2</w:t>
      </w:r>
      <w:r>
        <w:rPr>
          <w:rFonts w:ascii="宋体" w:hAnsi="宋体" w:cs="宋体"/>
          <w:sz w:val="24"/>
          <w:szCs w:val="24"/>
        </w:rPr>
        <w:t>年</w:t>
      </w:r>
      <w:r>
        <w:rPr>
          <w:rFonts w:hint="eastAsia" w:ascii="宋体" w:hAnsi="宋体" w:cs="宋体"/>
          <w:sz w:val="24"/>
          <w:szCs w:val="24"/>
          <w:lang w:val="en-US" w:eastAsia="zh-CN"/>
        </w:rPr>
        <w:t>12</w:t>
      </w:r>
      <w:r>
        <w:rPr>
          <w:rFonts w:ascii="宋体" w:hAnsi="宋体" w:cs="宋体"/>
          <w:sz w:val="24"/>
          <w:szCs w:val="24"/>
        </w:rPr>
        <w:t>月</w:t>
      </w:r>
      <w:r>
        <w:rPr>
          <w:rFonts w:hint="eastAsia" w:ascii="宋体" w:hAnsi="宋体" w:cs="宋体"/>
          <w:sz w:val="24"/>
          <w:szCs w:val="24"/>
          <w:lang w:val="en-US" w:eastAsia="zh-CN"/>
        </w:rPr>
        <w:t>29</w:t>
      </w:r>
      <w:r>
        <w:rPr>
          <w:rFonts w:ascii="宋体" w:hAnsi="宋体" w:cs="宋体"/>
          <w:sz w:val="24"/>
          <w:szCs w:val="24"/>
        </w:rPr>
        <w:t>日起至</w:t>
      </w:r>
      <w:r>
        <w:rPr>
          <w:rFonts w:hint="eastAsia" w:ascii="宋体" w:hAnsi="宋体" w:cs="宋体"/>
          <w:sz w:val="24"/>
          <w:szCs w:val="24"/>
        </w:rPr>
        <w:t>202</w:t>
      </w:r>
      <w:r>
        <w:rPr>
          <w:rFonts w:hint="eastAsia" w:ascii="宋体" w:hAnsi="宋体" w:cs="宋体"/>
          <w:sz w:val="24"/>
          <w:szCs w:val="24"/>
          <w:lang w:val="en-US" w:eastAsia="zh-CN"/>
        </w:rPr>
        <w:t>3</w:t>
      </w:r>
      <w:r>
        <w:rPr>
          <w:rFonts w:ascii="宋体" w:hAnsi="宋体" w:cs="宋体"/>
          <w:sz w:val="24"/>
          <w:szCs w:val="24"/>
        </w:rPr>
        <w:t xml:space="preserve"> 年</w:t>
      </w:r>
      <w:r>
        <w:rPr>
          <w:rFonts w:hint="eastAsia" w:ascii="宋体" w:hAnsi="宋体" w:cs="宋体"/>
          <w:sz w:val="24"/>
          <w:szCs w:val="24"/>
        </w:rPr>
        <w:t>1</w:t>
      </w:r>
      <w:r>
        <w:rPr>
          <w:rFonts w:ascii="宋体" w:hAnsi="宋体" w:cs="宋体"/>
          <w:sz w:val="24"/>
          <w:szCs w:val="24"/>
        </w:rPr>
        <w:t>月</w:t>
      </w:r>
      <w:r>
        <w:rPr>
          <w:rFonts w:hint="eastAsia" w:ascii="宋体" w:hAnsi="宋体" w:cs="宋体"/>
          <w:sz w:val="24"/>
          <w:szCs w:val="24"/>
          <w:lang w:val="en-US" w:eastAsia="zh-CN"/>
        </w:rPr>
        <w:t>5</w:t>
      </w:r>
      <w:r>
        <w:rPr>
          <w:rFonts w:ascii="宋体" w:hAnsi="宋体" w:cs="宋体"/>
          <w:sz w:val="24"/>
          <w:szCs w:val="24"/>
        </w:rPr>
        <w:t>日期间（上午8:30</w:t>
      </w:r>
      <w:r>
        <w:rPr>
          <w:rFonts w:hint="eastAsia" w:ascii="宋体" w:hAnsi="宋体" w:cs="宋体"/>
          <w:sz w:val="24"/>
          <w:szCs w:val="24"/>
        </w:rPr>
        <w:t>-</w:t>
      </w:r>
      <w:r>
        <w:rPr>
          <w:rFonts w:ascii="宋体" w:hAnsi="宋体" w:cs="宋体"/>
          <w:sz w:val="24"/>
          <w:szCs w:val="24"/>
        </w:rPr>
        <w:t>12:00，下午14:30</w:t>
      </w:r>
      <w:r>
        <w:rPr>
          <w:rFonts w:hint="eastAsia" w:ascii="宋体" w:hAnsi="宋体" w:cs="宋体"/>
          <w:sz w:val="24"/>
          <w:szCs w:val="24"/>
        </w:rPr>
        <w:t>-</w:t>
      </w:r>
      <w:r>
        <w:rPr>
          <w:rFonts w:ascii="宋体" w:hAnsi="宋体" w:cs="宋体"/>
          <w:sz w:val="24"/>
          <w:szCs w:val="24"/>
        </w:rPr>
        <w:t>17:30，法定节假日除外）到</w:t>
      </w:r>
      <w:r>
        <w:rPr>
          <w:rFonts w:hint="eastAsia" w:ascii="宋体" w:hAnsi="宋体" w:cs="宋体"/>
          <w:sz w:val="24"/>
          <w:szCs w:val="24"/>
        </w:rPr>
        <w:t>鄂州市城市发展投资控股集团有限公司（鄂州市鄂城区葛山大道99号  鄂州海宁皮草城西侧）</w:t>
      </w:r>
      <w:r>
        <w:rPr>
          <w:rFonts w:ascii="宋体" w:hAnsi="宋体" w:cs="宋体"/>
          <w:sz w:val="24"/>
          <w:szCs w:val="24"/>
        </w:rPr>
        <w:t>。遴选文件凭以下材料免费领取： 1、企业法人营业执照复印件</w:t>
      </w:r>
      <w:r>
        <w:rPr>
          <w:rFonts w:hint="eastAsia" w:ascii="宋体" w:hAnsi="宋体" w:cs="宋体"/>
          <w:sz w:val="24"/>
          <w:szCs w:val="24"/>
        </w:rPr>
        <w:t>、资质证书复印件</w:t>
      </w:r>
      <w:r>
        <w:rPr>
          <w:rFonts w:ascii="宋体" w:hAnsi="宋体" w:cs="宋体"/>
          <w:sz w:val="24"/>
          <w:szCs w:val="24"/>
        </w:rPr>
        <w:t>； 2、报名人身份证复印件（带原件核对）； 3、法定代表人授权委托书原件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注：</w:t>
      </w:r>
      <w:r>
        <w:rPr>
          <w:rFonts w:ascii="宋体" w:hAnsi="宋体" w:cs="宋体"/>
          <w:sz w:val="24"/>
          <w:szCs w:val="24"/>
        </w:rPr>
        <w:t>没有登记报名领取遴选文件的，不得参与本次遴选</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六、响应文件的递交时间、开标时间和地点</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1.响应文件递交时间为202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5</w:t>
      </w:r>
      <w:r>
        <w:rPr>
          <w:rFonts w:hint="eastAsia" w:ascii="宋体" w:hAnsi="宋体" w:cs="宋体"/>
          <w:sz w:val="24"/>
          <w:szCs w:val="24"/>
        </w:rPr>
        <w:t xml:space="preserve">日 </w:t>
      </w:r>
      <w:r>
        <w:rPr>
          <w:rFonts w:ascii="宋体" w:hAnsi="宋体" w:cs="宋体"/>
          <w:sz w:val="24"/>
          <w:szCs w:val="24"/>
        </w:rPr>
        <w:t>17:3</w:t>
      </w:r>
      <w:r>
        <w:rPr>
          <w:rFonts w:hint="eastAsia" w:ascii="宋体" w:hAnsi="宋体" w:cs="宋体"/>
          <w:sz w:val="24"/>
          <w:szCs w:val="24"/>
        </w:rPr>
        <w:t>0时。逾期送达的响应文件恕不接受。</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2.遴选开标时间：202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6</w:t>
      </w:r>
      <w:r>
        <w:rPr>
          <w:rFonts w:hint="eastAsia" w:ascii="宋体" w:hAnsi="宋体" w:cs="宋体"/>
          <w:sz w:val="24"/>
          <w:szCs w:val="24"/>
        </w:rPr>
        <w:t>日09</w:t>
      </w:r>
      <w:r>
        <w:rPr>
          <w:rFonts w:ascii="宋体" w:hAnsi="宋体" w:cs="宋体"/>
          <w:sz w:val="24"/>
          <w:szCs w:val="24"/>
        </w:rPr>
        <w:t>:</w:t>
      </w:r>
      <w:r>
        <w:rPr>
          <w:rFonts w:hint="eastAsia" w:ascii="宋体" w:hAnsi="宋体" w:cs="宋体"/>
          <w:sz w:val="24"/>
          <w:szCs w:val="24"/>
        </w:rPr>
        <w:t>00时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3.响应文件送达及开标地点:鄂州市城市发展投资控股集团有限公司（鄂州市鄂城区葛山大道99号  鄂州海宁皮草城西侧）</w:t>
      </w:r>
      <w:bookmarkStart w:id="23" w:name="_GoBack"/>
      <w:bookmarkEnd w:id="23"/>
    </w:p>
    <w:p>
      <w:pPr>
        <w:spacing w:line="500" w:lineRule="exact"/>
        <w:ind w:firstLine="480" w:firstLineChars="200"/>
        <w:jc w:val="left"/>
        <w:rPr>
          <w:rFonts w:ascii="宋体" w:hAnsi="宋体" w:cs="宋体"/>
          <w:sz w:val="24"/>
          <w:szCs w:val="24"/>
        </w:rPr>
      </w:pPr>
      <w:r>
        <w:rPr>
          <w:rFonts w:hint="eastAsia" w:ascii="宋体" w:hAnsi="宋体" w:cs="宋体"/>
          <w:sz w:val="24"/>
          <w:szCs w:val="24"/>
        </w:rPr>
        <w:t>七、发布公告的媒体</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本公告在</w:t>
      </w:r>
      <w:r>
        <w:fldChar w:fldCharType="begin"/>
      </w:r>
      <w:r>
        <w:instrText xml:space="preserve"> HYPERLINK "http://jstz.ezhou.gov.cn/" </w:instrText>
      </w:r>
      <w:r>
        <w:fldChar w:fldCharType="separate"/>
      </w:r>
      <w:r>
        <w:rPr>
          <w:rFonts w:hint="eastAsia" w:ascii="宋体" w:hAnsi="宋体" w:cs="宋体"/>
          <w:sz w:val="24"/>
          <w:szCs w:val="24"/>
        </w:rPr>
        <w:t>鄂州市城市发展投资控股集团有限公司 (http://hbezct.com/)</w:t>
      </w:r>
      <w:r>
        <w:rPr>
          <w:rFonts w:hint="eastAsia" w:ascii="宋体" w:hAnsi="宋体" w:cs="宋体"/>
          <w:sz w:val="24"/>
          <w:szCs w:val="24"/>
        </w:rPr>
        <w:fldChar w:fldCharType="end"/>
      </w:r>
      <w:r>
        <w:rPr>
          <w:rFonts w:hint="eastAsia" w:ascii="宋体" w:hAnsi="宋体" w:cs="宋体"/>
          <w:sz w:val="24"/>
          <w:szCs w:val="24"/>
        </w:rPr>
        <w:t>上发布</w:t>
      </w:r>
    </w:p>
    <w:p>
      <w:pPr>
        <w:numPr>
          <w:ilvl w:val="0"/>
          <w:numId w:val="2"/>
        </w:numPr>
        <w:spacing w:line="500" w:lineRule="exact"/>
        <w:ind w:firstLine="480" w:firstLineChars="200"/>
        <w:jc w:val="left"/>
        <w:rPr>
          <w:rFonts w:ascii="宋体" w:hAnsi="宋体" w:cs="宋体"/>
          <w:sz w:val="24"/>
          <w:szCs w:val="24"/>
        </w:rPr>
      </w:pPr>
      <w:r>
        <w:rPr>
          <w:rFonts w:hint="eastAsia" w:ascii="宋体" w:hAnsi="宋体" w:cs="宋体"/>
          <w:sz w:val="24"/>
          <w:szCs w:val="24"/>
        </w:rPr>
        <w:t>联系人及电话</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遴选人：鄂州市城市发展投资控股集团有限公司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地址:鄂州市鄂城区葛山大道99号  鄂州海宁皮草城西侧</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 系 人：叶部长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联系电话：027-60896076</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pPr>
        <w:pStyle w:val="3"/>
        <w:spacing w:before="0" w:after="0" w:line="360" w:lineRule="auto"/>
        <w:jc w:val="center"/>
        <w:rPr>
          <w:rFonts w:hint="eastAsia" w:ascii="����" w:hAnsi="����"/>
          <w:color w:val="000000"/>
          <w:kern w:val="0"/>
        </w:rPr>
      </w:pPr>
      <w:r>
        <w:rPr>
          <w:rFonts w:ascii="����" w:hAnsi="����"/>
          <w:color w:val="000000"/>
          <w:kern w:val="0"/>
        </w:rPr>
        <w:t xml:space="preserve">  </w:t>
      </w: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pStyle w:val="2"/>
      </w:pPr>
    </w:p>
    <w:p>
      <w:pPr>
        <w:rPr>
          <w:rFonts w:hint="eastAsia" w:ascii="����" w:hAnsi="����"/>
          <w:b/>
          <w:bCs/>
          <w:color w:val="000000"/>
          <w:kern w:val="0"/>
        </w:rPr>
      </w:pPr>
    </w:p>
    <w:p>
      <w:pPr>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3"/>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1、“遴选人”是指：鄂州市城市发展投资控股集团有限公司；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遴选公告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 项目要求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 评审方法及标准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（6） 响应文件格式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2、响应文件纸质版一式</w:t>
      </w:r>
      <w:r>
        <w:rPr>
          <w:rFonts w:hint="eastAsia" w:ascii="宋体" w:hAnsi="宋体" w:cs="宋体"/>
          <w:sz w:val="24"/>
          <w:szCs w:val="24"/>
        </w:rPr>
        <w:t>三</w:t>
      </w:r>
      <w:r>
        <w:rPr>
          <w:rFonts w:ascii="宋体" w:hAnsi="宋体" w:cs="宋体"/>
          <w:sz w:val="24"/>
          <w:szCs w:val="24"/>
        </w:rPr>
        <w:t>份，其中正本一份，副本</w:t>
      </w:r>
      <w:r>
        <w:rPr>
          <w:rFonts w:hint="eastAsia" w:ascii="宋体" w:hAnsi="宋体" w:cs="宋体"/>
          <w:sz w:val="24"/>
          <w:szCs w:val="24"/>
        </w:rPr>
        <w:t>贰</w:t>
      </w:r>
      <w:r>
        <w:rPr>
          <w:rFonts w:ascii="宋体" w:hAnsi="宋体" w:cs="宋体"/>
          <w:sz w:val="24"/>
          <w:szCs w:val="24"/>
        </w:rPr>
        <w:t xml:space="preserve">份；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1" w:name="_Toc450557041"/>
      <w:bookmarkStart w:id="2" w:name="_Toc31990"/>
      <w:bookmarkStart w:id="3" w:name="_Toc58232752"/>
      <w:bookmarkStart w:id="4" w:name="_Toc108597122"/>
      <w:bookmarkStart w:id="5" w:name="_Toc57560596"/>
      <w:bookmarkStart w:id="6" w:name="_Toc57643893"/>
      <w:bookmarkStart w:id="7" w:name="_Toc59271279"/>
      <w:bookmarkStart w:id="8" w:name="_Toc58655986"/>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25"/>
        <w:ind w:firstLine="480"/>
        <w:rPr>
          <w:rFonts w:ascii="宋体" w:hAnsi="宋体"/>
          <w:szCs w:val="24"/>
        </w:rPr>
      </w:pPr>
    </w:p>
    <w:p>
      <w:pPr>
        <w:pStyle w:val="3"/>
        <w:spacing w:before="260" w:after="260" w:line="500" w:lineRule="exact"/>
        <w:jc w:val="center"/>
        <w:rPr>
          <w:rFonts w:ascii="宋体" w:hAnsi="宋体"/>
        </w:rPr>
      </w:pPr>
      <w:r>
        <w:rPr>
          <w:rFonts w:hint="eastAsia" w:ascii="宋体" w:hAnsi="宋体"/>
        </w:rPr>
        <w:t>第三章  项目要求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鄂东煤产品交易国际贸易中心、 鄂煤物产（湖北）有限公司可行性研究项目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1、服务范围：遴选人委托的可行性研究、咨询等业务</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2、服务内容：中标中介机构根据委托授权，在充分掌握相关资料的基础上，客观公正、及时高效地向委托方提交项目的可行性研究报告和其他咨询业务报告。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3、服务期限：合同签订后7日历天完成。服务期届满后，由遴选人对中选人提供的成果质量（包括准确率、资料完整性）、时间效率等进行合同履约考核。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三、对中选人的服务要求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根据国家有关评估技术规程、规范的要求，独立、客观、公正、自主开展评估工作，规范执业，并对评估结果负责。存在下列情形时，遴选人将撤销对中选人的委托，提请终止合同并可追究中选人的违约责任：</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果中选人在服务期间的委托评估业务工作中，被遴选人发现有违背职业道德行为，如违反客观公正原则有意评高或评低地价、违反保密原则向委托人之外的单位或个人泄露评估结果等，一经查实认定，遴选人将自动终止其委托评估资格，其委托项目评估结果将不被采纳，将重新委托评估机构评估。</w:t>
      </w:r>
    </w:p>
    <w:p>
      <w:pPr>
        <w:spacing w:line="560" w:lineRule="exact"/>
        <w:ind w:firstLine="480" w:firstLineChars="200"/>
        <w:jc w:val="left"/>
        <w:rPr>
          <w:rFonts w:ascii="宋体" w:hAnsi="宋体" w:cs="宋体"/>
          <w:sz w:val="24"/>
          <w:szCs w:val="24"/>
        </w:rPr>
      </w:pPr>
      <w:r>
        <w:rPr>
          <w:rFonts w:ascii="宋体" w:hAnsi="宋体" w:cs="宋体"/>
          <w:sz w:val="24"/>
          <w:szCs w:val="24"/>
        </w:rPr>
        <w:t>如果</w:t>
      </w:r>
      <w:r>
        <w:rPr>
          <w:rFonts w:hint="eastAsia" w:ascii="宋体" w:hAnsi="宋体" w:cs="宋体"/>
          <w:sz w:val="24"/>
          <w:szCs w:val="24"/>
        </w:rPr>
        <w:t>中选人</w:t>
      </w:r>
      <w:r>
        <w:rPr>
          <w:rFonts w:ascii="宋体" w:hAnsi="宋体" w:cs="宋体"/>
          <w:sz w:val="24"/>
          <w:szCs w:val="24"/>
        </w:rPr>
        <w:t>的评估结果明显偏高或偏低，超出合理范围值20%(合理范围值以集体会审会最终确定的价格为准)以上，被集体会审会确定需要重新评估的，且累积项目数达到三次的，</w:t>
      </w:r>
      <w:r>
        <w:rPr>
          <w:rFonts w:hint="eastAsia" w:ascii="宋体" w:hAnsi="宋体" w:cs="宋体"/>
          <w:sz w:val="24"/>
          <w:szCs w:val="24"/>
        </w:rPr>
        <w:t>遴选人</w:t>
      </w:r>
      <w:r>
        <w:rPr>
          <w:rFonts w:ascii="宋体" w:hAnsi="宋体" w:cs="宋体"/>
          <w:sz w:val="24"/>
          <w:szCs w:val="24"/>
        </w:rPr>
        <w:t>将终止合同，并上报主管部门。如果发现</w:t>
      </w:r>
      <w:r>
        <w:rPr>
          <w:rFonts w:hint="eastAsia" w:ascii="宋体" w:hAnsi="宋体" w:cs="宋体"/>
          <w:sz w:val="24"/>
          <w:szCs w:val="24"/>
        </w:rPr>
        <w:t>中选人</w:t>
      </w:r>
      <w:r>
        <w:rPr>
          <w:rFonts w:ascii="宋体" w:hAnsi="宋体" w:cs="宋体"/>
          <w:sz w:val="24"/>
          <w:szCs w:val="24"/>
        </w:rPr>
        <w:t>的评估报告中屡有数据差错，且累计达到5份报告出现数据差错的，将终止合同。</w:t>
      </w:r>
    </w:p>
    <w:p>
      <w:pPr>
        <w:spacing w:line="560" w:lineRule="exact"/>
        <w:ind w:firstLine="480" w:firstLineChars="200"/>
        <w:jc w:val="left"/>
        <w:rPr>
          <w:rFonts w:ascii="宋体" w:hAnsi="宋体" w:cs="宋体"/>
          <w:sz w:val="24"/>
          <w:szCs w:val="24"/>
        </w:rPr>
      </w:pPr>
      <w:r>
        <w:rPr>
          <w:rFonts w:ascii="宋体" w:hAnsi="宋体" w:cs="宋体"/>
          <w:sz w:val="24"/>
          <w:szCs w:val="24"/>
        </w:rPr>
        <w:t>妥善保管</w:t>
      </w:r>
      <w:r>
        <w:rPr>
          <w:rFonts w:hint="eastAsia" w:ascii="宋体" w:hAnsi="宋体" w:cs="宋体"/>
          <w:sz w:val="24"/>
          <w:szCs w:val="24"/>
        </w:rPr>
        <w:t>遴选人</w:t>
      </w:r>
      <w:r>
        <w:rPr>
          <w:rFonts w:ascii="宋体" w:hAnsi="宋体" w:cs="宋体"/>
          <w:sz w:val="24"/>
          <w:szCs w:val="24"/>
        </w:rPr>
        <w:t>提供的资料及与之相关的评估中间资料和评估结果，不得泄露给</w:t>
      </w:r>
      <w:r>
        <w:rPr>
          <w:rFonts w:hint="eastAsia" w:ascii="宋体" w:hAnsi="宋体" w:cs="宋体"/>
          <w:sz w:val="24"/>
          <w:szCs w:val="24"/>
        </w:rPr>
        <w:t>遴选人</w:t>
      </w:r>
      <w:r>
        <w:rPr>
          <w:rFonts w:ascii="宋体" w:hAnsi="宋体" w:cs="宋体"/>
          <w:sz w:val="24"/>
          <w:szCs w:val="24"/>
        </w:rPr>
        <w:t>以外的任何第三方。</w:t>
      </w:r>
      <w:r>
        <w:rPr>
          <w:rFonts w:hint="eastAsia" w:ascii="宋体" w:hAnsi="宋体" w:cs="宋体"/>
          <w:sz w:val="24"/>
          <w:szCs w:val="24"/>
        </w:rPr>
        <w:t>遴选人</w:t>
      </w:r>
      <w:r>
        <w:rPr>
          <w:rFonts w:ascii="宋体" w:hAnsi="宋体" w:cs="宋体"/>
          <w:sz w:val="24"/>
          <w:szCs w:val="24"/>
        </w:rPr>
        <w:t>对资料档案及保密要求如下(包括但不限于);</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应当对每宗作业情况建立完整的电子档案，在合同正常终止后全部移交给</w:t>
      </w:r>
      <w:r>
        <w:rPr>
          <w:rFonts w:hint="eastAsia" w:ascii="宋体" w:hAnsi="宋体" w:cs="宋体"/>
          <w:sz w:val="24"/>
          <w:szCs w:val="24"/>
        </w:rPr>
        <w:t>遴选人</w:t>
      </w:r>
      <w:r>
        <w:rPr>
          <w:rFonts w:ascii="宋体" w:hAnsi="宋体" w:cs="宋体"/>
          <w:sz w:val="24"/>
          <w:szCs w:val="24"/>
        </w:rPr>
        <w:t>保</w:t>
      </w:r>
      <w:r>
        <w:rPr>
          <w:rFonts w:hint="eastAsia" w:ascii="宋体" w:hAnsi="宋体" w:cs="宋体"/>
          <w:sz w:val="24"/>
          <w:szCs w:val="24"/>
        </w:rPr>
        <w:t>管；</w:t>
      </w:r>
    </w:p>
    <w:p>
      <w:pPr>
        <w:spacing w:line="560" w:lineRule="exact"/>
        <w:ind w:firstLine="480" w:firstLineChars="200"/>
        <w:jc w:val="left"/>
        <w:rPr>
          <w:rFonts w:ascii="宋体" w:hAnsi="宋体" w:cs="宋体"/>
          <w:sz w:val="24"/>
          <w:szCs w:val="24"/>
        </w:rPr>
      </w:pPr>
      <w:r>
        <w:rPr>
          <w:rFonts w:ascii="宋体" w:hAnsi="宋体" w:cs="宋体"/>
          <w:sz w:val="24"/>
          <w:szCs w:val="24"/>
        </w:rPr>
        <w:t>与本项目有关的资料及数据成果中涉及国家秘密的内容，均要求按照《国家保密法》及相关法律法规执行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应当遵守相关保密法律、法规，确保</w:t>
      </w:r>
      <w:r>
        <w:rPr>
          <w:rFonts w:hint="eastAsia" w:ascii="宋体" w:hAnsi="宋体" w:cs="宋体"/>
          <w:sz w:val="24"/>
          <w:szCs w:val="24"/>
        </w:rPr>
        <w:t>遴选人</w:t>
      </w:r>
      <w:r>
        <w:rPr>
          <w:rFonts w:ascii="宋体" w:hAnsi="宋体" w:cs="宋体"/>
          <w:sz w:val="24"/>
          <w:szCs w:val="24"/>
        </w:rPr>
        <w:t>及被执法单位(或相关单位)的信息安全。</w:t>
      </w:r>
    </w:p>
    <w:p>
      <w:pPr>
        <w:spacing w:line="560" w:lineRule="exact"/>
        <w:ind w:firstLine="480" w:firstLineChars="200"/>
        <w:jc w:val="left"/>
        <w:rPr>
          <w:rFonts w:ascii="宋体" w:hAnsi="宋体" w:cs="宋体"/>
          <w:sz w:val="24"/>
          <w:szCs w:val="24"/>
        </w:rPr>
      </w:pPr>
      <w:r>
        <w:rPr>
          <w:rFonts w:ascii="宋体" w:hAnsi="宋体" w:cs="宋体"/>
          <w:sz w:val="24"/>
          <w:szCs w:val="24"/>
        </w:rPr>
        <w:t>任何单位和个人不得以任何形式干扰</w:t>
      </w:r>
      <w:r>
        <w:rPr>
          <w:rFonts w:hint="eastAsia" w:ascii="宋体" w:hAnsi="宋体" w:cs="宋体"/>
          <w:sz w:val="24"/>
          <w:szCs w:val="24"/>
        </w:rPr>
        <w:t>中选人</w:t>
      </w:r>
      <w:r>
        <w:rPr>
          <w:rFonts w:ascii="宋体" w:hAnsi="宋体" w:cs="宋体"/>
          <w:sz w:val="24"/>
          <w:szCs w:val="24"/>
        </w:rPr>
        <w:t>的正常评估工作。如发生上述情况，</w:t>
      </w:r>
      <w:r>
        <w:rPr>
          <w:rFonts w:hint="eastAsia" w:ascii="宋体" w:hAnsi="宋体" w:cs="宋体"/>
          <w:sz w:val="24"/>
          <w:szCs w:val="24"/>
        </w:rPr>
        <w:t>中选人</w:t>
      </w:r>
      <w:r>
        <w:rPr>
          <w:rFonts w:ascii="宋体" w:hAnsi="宋体" w:cs="宋体"/>
          <w:sz w:val="24"/>
          <w:szCs w:val="24"/>
        </w:rPr>
        <w:t>应主动及时告知</w:t>
      </w:r>
      <w:r>
        <w:rPr>
          <w:rFonts w:hint="eastAsia" w:ascii="宋体" w:hAnsi="宋体" w:cs="宋体"/>
          <w:sz w:val="24"/>
          <w:szCs w:val="24"/>
        </w:rPr>
        <w:t>遴选人；</w:t>
      </w:r>
      <w:r>
        <w:rPr>
          <w:rFonts w:ascii="宋体" w:hAnsi="宋体" w:cs="宋体"/>
          <w:sz w:val="24"/>
          <w:szCs w:val="24"/>
        </w:rPr>
        <w:t>未告知的，视作未按规定进行评估。</w:t>
      </w:r>
    </w:p>
    <w:p>
      <w:pPr>
        <w:spacing w:line="560" w:lineRule="exact"/>
        <w:ind w:firstLine="480" w:firstLineChars="200"/>
        <w:jc w:val="left"/>
        <w:rPr>
          <w:rFonts w:ascii="宋体" w:hAnsi="宋体" w:cs="宋体"/>
          <w:sz w:val="24"/>
          <w:szCs w:val="24"/>
        </w:rPr>
      </w:pPr>
      <w:r>
        <w:rPr>
          <w:rFonts w:ascii="宋体" w:hAnsi="宋体" w:cs="宋体"/>
          <w:sz w:val="24"/>
          <w:szCs w:val="24"/>
        </w:rPr>
        <w:t>按</w:t>
      </w:r>
      <w:r>
        <w:rPr>
          <w:rFonts w:hint="eastAsia" w:ascii="宋体" w:hAnsi="宋体" w:cs="宋体"/>
          <w:sz w:val="24"/>
          <w:szCs w:val="24"/>
        </w:rPr>
        <w:t>遴选人</w:t>
      </w:r>
      <w:r>
        <w:rPr>
          <w:rFonts w:ascii="宋体" w:hAnsi="宋体" w:cs="宋体"/>
          <w:sz w:val="24"/>
          <w:szCs w:val="24"/>
        </w:rPr>
        <w:t>要求在限定时间内开展评估工作，并在规定时间内将</w:t>
      </w:r>
      <w:r>
        <w:rPr>
          <w:rFonts w:hint="eastAsia" w:ascii="宋体" w:hAnsi="宋体" w:cs="宋体"/>
          <w:sz w:val="24"/>
          <w:szCs w:val="24"/>
        </w:rPr>
        <w:t>评估</w:t>
      </w:r>
      <w:r>
        <w:rPr>
          <w:rFonts w:ascii="宋体" w:hAnsi="宋体" w:cs="宋体"/>
          <w:sz w:val="24"/>
          <w:szCs w:val="24"/>
        </w:rPr>
        <w:t>结果提交给采购方。如遇特殊情形或不可抗力因素影响，确需延长工作时间的，征得</w:t>
      </w:r>
      <w:r>
        <w:rPr>
          <w:rFonts w:hint="eastAsia" w:ascii="宋体" w:hAnsi="宋体" w:cs="宋体"/>
          <w:sz w:val="24"/>
          <w:szCs w:val="24"/>
        </w:rPr>
        <w:t>遴选人</w:t>
      </w:r>
      <w:r>
        <w:rPr>
          <w:rFonts w:ascii="宋体" w:hAnsi="宋体" w:cs="宋体"/>
          <w:sz w:val="24"/>
          <w:szCs w:val="24"/>
        </w:rPr>
        <w:t>同意后可给予适当延长。对因项目紧急，需加急评估的项目，</w:t>
      </w:r>
      <w:r>
        <w:rPr>
          <w:rFonts w:hint="eastAsia" w:ascii="宋体" w:hAnsi="宋体" w:cs="宋体"/>
          <w:sz w:val="24"/>
          <w:szCs w:val="24"/>
        </w:rPr>
        <w:t>中选人</w:t>
      </w:r>
      <w:r>
        <w:rPr>
          <w:rFonts w:ascii="宋体" w:hAnsi="宋体" w:cs="宋体"/>
          <w:sz w:val="24"/>
          <w:szCs w:val="24"/>
        </w:rPr>
        <w:t>应抽调精干力量配合</w:t>
      </w:r>
      <w:r>
        <w:rPr>
          <w:rFonts w:hint="eastAsia" w:ascii="宋体" w:hAnsi="宋体" w:cs="宋体"/>
          <w:sz w:val="24"/>
          <w:szCs w:val="24"/>
        </w:rPr>
        <w:t>遴选人</w:t>
      </w:r>
      <w:r>
        <w:rPr>
          <w:rFonts w:ascii="宋体" w:hAnsi="宋体" w:cs="宋体"/>
          <w:sz w:val="24"/>
          <w:szCs w:val="24"/>
        </w:rPr>
        <w:t>优先评估，在保证评估质量的基础上，确保及时上会。</w:t>
      </w:r>
    </w:p>
    <w:p>
      <w:pPr>
        <w:spacing w:line="560" w:lineRule="exact"/>
        <w:ind w:firstLine="480" w:firstLineChars="200"/>
        <w:jc w:val="left"/>
        <w:rPr>
          <w:rFonts w:ascii="宋体" w:hAnsi="宋体" w:cs="宋体"/>
          <w:sz w:val="24"/>
          <w:szCs w:val="24"/>
        </w:rPr>
      </w:pPr>
      <w:r>
        <w:rPr>
          <w:rFonts w:ascii="宋体" w:hAnsi="宋体" w:cs="宋体"/>
          <w:sz w:val="24"/>
          <w:szCs w:val="24"/>
        </w:rPr>
        <w:t>委托方集体决策评审会前，评估机构负责解释</w:t>
      </w:r>
      <w:r>
        <w:rPr>
          <w:rFonts w:hint="eastAsia" w:ascii="宋体" w:hAnsi="宋体" w:cs="宋体"/>
          <w:sz w:val="24"/>
          <w:szCs w:val="24"/>
        </w:rPr>
        <w:t>可行性研究</w:t>
      </w:r>
      <w:r>
        <w:rPr>
          <w:rFonts w:ascii="宋体" w:hAnsi="宋体" w:cs="宋体"/>
          <w:sz w:val="24"/>
          <w:szCs w:val="24"/>
        </w:rPr>
        <w:t>方面的咨询和价格信息。</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遴选人</w:t>
      </w:r>
      <w:r>
        <w:rPr>
          <w:rFonts w:ascii="宋体" w:hAnsi="宋体" w:cs="宋体"/>
          <w:sz w:val="24"/>
          <w:szCs w:val="24"/>
        </w:rPr>
        <w:t>组织集体会审时，若认为有必要的，可要求</w:t>
      </w:r>
      <w:r>
        <w:rPr>
          <w:rFonts w:hint="eastAsia" w:ascii="宋体" w:hAnsi="宋体" w:cs="宋体"/>
          <w:sz w:val="24"/>
          <w:szCs w:val="24"/>
        </w:rPr>
        <w:t>中选人</w:t>
      </w:r>
      <w:r>
        <w:rPr>
          <w:rFonts w:ascii="宋体" w:hAnsi="宋体" w:cs="宋体"/>
          <w:sz w:val="24"/>
          <w:szCs w:val="24"/>
        </w:rPr>
        <w:t>派遣代表参加，参会人</w:t>
      </w:r>
      <w:r>
        <w:rPr>
          <w:rFonts w:hint="eastAsia" w:ascii="宋体" w:hAnsi="宋体" w:cs="宋体"/>
          <w:sz w:val="24"/>
          <w:szCs w:val="24"/>
        </w:rPr>
        <w:t>员</w:t>
      </w:r>
      <w:r>
        <w:rPr>
          <w:rFonts w:ascii="宋体" w:hAnsi="宋体" w:cs="宋体"/>
          <w:sz w:val="24"/>
          <w:szCs w:val="24"/>
        </w:rPr>
        <w:t>需熟悉</w:t>
      </w:r>
      <w:r>
        <w:rPr>
          <w:rFonts w:hint="eastAsia" w:ascii="宋体" w:hAnsi="宋体" w:cs="宋体"/>
          <w:sz w:val="24"/>
          <w:szCs w:val="24"/>
        </w:rPr>
        <w:t>可行性研究</w:t>
      </w:r>
      <w:r>
        <w:rPr>
          <w:rFonts w:ascii="宋体" w:hAnsi="宋体" w:cs="宋体"/>
          <w:sz w:val="24"/>
          <w:szCs w:val="24"/>
        </w:rPr>
        <w:t>的有关情况，并做好评估情况汇报工作和相关的技术解释工作。</w:t>
      </w:r>
    </w:p>
    <w:p>
      <w:pPr>
        <w:spacing w:line="560" w:lineRule="exact"/>
        <w:ind w:firstLine="480" w:firstLineChars="200"/>
        <w:jc w:val="left"/>
        <w:rPr>
          <w:rFonts w:ascii="宋体" w:hAnsi="宋体" w:cs="宋体"/>
          <w:sz w:val="24"/>
          <w:szCs w:val="24"/>
        </w:rPr>
      </w:pPr>
      <w:r>
        <w:rPr>
          <w:rFonts w:ascii="宋体" w:hAnsi="宋体" w:cs="宋体"/>
          <w:sz w:val="24"/>
          <w:szCs w:val="24"/>
        </w:rPr>
        <w:t>根据</w:t>
      </w:r>
      <w:r>
        <w:rPr>
          <w:rFonts w:hint="eastAsia" w:ascii="宋体" w:hAnsi="宋体" w:cs="宋体"/>
          <w:sz w:val="24"/>
          <w:szCs w:val="24"/>
        </w:rPr>
        <w:t>遴选人</w:t>
      </w:r>
      <w:r>
        <w:rPr>
          <w:rFonts w:ascii="宋体" w:hAnsi="宋体" w:cs="宋体"/>
          <w:sz w:val="24"/>
          <w:szCs w:val="24"/>
        </w:rPr>
        <w:t>的需要，提供</w:t>
      </w:r>
      <w:r>
        <w:rPr>
          <w:rFonts w:hint="eastAsia" w:ascii="宋体" w:hAnsi="宋体" w:cs="宋体"/>
          <w:sz w:val="24"/>
          <w:szCs w:val="24"/>
        </w:rPr>
        <w:t>可行性研究</w:t>
      </w:r>
      <w:r>
        <w:rPr>
          <w:rFonts w:ascii="宋体" w:hAnsi="宋体" w:cs="宋体"/>
          <w:sz w:val="24"/>
          <w:szCs w:val="24"/>
        </w:rPr>
        <w:t>方面的咨询协助</w:t>
      </w:r>
      <w:r>
        <w:rPr>
          <w:rFonts w:hint="eastAsia" w:ascii="宋体" w:hAnsi="宋体" w:cs="宋体"/>
          <w:sz w:val="24"/>
          <w:szCs w:val="24"/>
        </w:rPr>
        <w:t>遴选人</w:t>
      </w:r>
      <w:r>
        <w:rPr>
          <w:rFonts w:ascii="宋体" w:hAnsi="宋体" w:cs="宋体"/>
          <w:sz w:val="24"/>
          <w:szCs w:val="24"/>
        </w:rPr>
        <w:t>做好</w:t>
      </w:r>
      <w:r>
        <w:rPr>
          <w:rFonts w:hint="eastAsia" w:ascii="宋体" w:hAnsi="宋体" w:cs="宋体"/>
          <w:sz w:val="24"/>
          <w:szCs w:val="24"/>
        </w:rPr>
        <w:t>评估</w:t>
      </w:r>
      <w:r>
        <w:rPr>
          <w:rFonts w:ascii="宋体" w:hAnsi="宋体" w:cs="宋体"/>
          <w:sz w:val="24"/>
          <w:szCs w:val="24"/>
        </w:rPr>
        <w:t>方面的事务性工作。</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四、其他要求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1、知识产权：本次项目成果所有权和使用权均属于遴选人。中选人不得以任何理由留存，否则承担由此产生的一切法律和经济责任。未经遴选人书面同意，任何单位和个人不得转让和使用本项目成果。</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2、中选人须将技术（服务）成果送到指定地点，各项技术参数及成果需要满足遴选人的要求。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3、验收标准：根据国家现行技术标准，按遴选人文件以及合同规定的验收评定标准等规范，由遴选人组织验收。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4、其他服务承诺：</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在合同履行期间，如服务计划书中的承诺标准低于国家新颁布的技术标准及要求时，则中选人应该按照新颁布的标准执行。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以上“二、对中选人的服务要求”和“三、其他要求”所述内容为本项目最低服务要求，申请人必须满足，在此基础上各申请人可提供其他更多的服务承诺，并提供详细的服务计划书。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五、商务要求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2、服务期限：合同签订后7日历天完成</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3、项目估算价：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4、付款方式：合同另行约定。</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3"/>
        <w:spacing w:before="260" w:after="260" w:line="500" w:lineRule="exact"/>
        <w:jc w:val="center"/>
        <w:rPr>
          <w:rFonts w:ascii="宋体" w:hAnsi="宋体"/>
        </w:rPr>
      </w:pPr>
      <w:r>
        <w:rPr>
          <w:rFonts w:hint="eastAsia" w:ascii="宋体" w:hAnsi="宋体"/>
        </w:rPr>
        <w:t>第四章  评标办法</w:t>
      </w:r>
      <w:bookmarkEnd w:id="1"/>
      <w:r>
        <w:rPr>
          <w:rFonts w:hint="eastAsia" w:ascii="宋体" w:hAnsi="宋体"/>
        </w:rPr>
        <w:t>、步骤及标准</w:t>
      </w:r>
    </w:p>
    <w:bookmarkEnd w:id="2"/>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1、评审委员会组成：本次遴选的评审委员会成员为3人及以上单数，由遴选人组建成立。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rPr>
              <w:t>；</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申请人须</w:t>
            </w:r>
            <w:r>
              <w:rPr>
                <w:rFonts w:hint="eastAsia" w:ascii="宋体" w:hAnsi="宋体" w:cs="宋体"/>
                <w:sz w:val="24"/>
                <w:szCs w:val="24"/>
              </w:rPr>
              <w:t>具有具有“全国投资项目在线审批监管平台”网站工程咨询单位备案证明。</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4、本项目不接受联合体参加投标，中选人不得分包或转包。</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Pr>
          <w:p>
            <w:pPr>
              <w:spacing w:line="500" w:lineRule="exact"/>
              <w:jc w:val="left"/>
              <w:rPr>
                <w:rFonts w:ascii="宋体" w:hAnsi="宋体" w:cs="宋体"/>
                <w:sz w:val="24"/>
                <w:szCs w:val="24"/>
              </w:rPr>
            </w:pPr>
          </w:p>
        </w:tc>
        <w:tc>
          <w:tcPr>
            <w:tcW w:w="1230"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Pr>
          <w:p>
            <w:pPr>
              <w:spacing w:line="500" w:lineRule="exact"/>
              <w:jc w:val="left"/>
              <w:rPr>
                <w:rFonts w:ascii="宋体" w:hAnsi="宋体" w:cs="宋体"/>
                <w:sz w:val="24"/>
                <w:szCs w:val="24"/>
              </w:rPr>
            </w:pPr>
          </w:p>
        </w:tc>
        <w:tc>
          <w:tcPr>
            <w:tcW w:w="1245"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napToGrid w:val="0"/>
              <w:spacing w:line="360" w:lineRule="auto"/>
              <w:jc w:val="center"/>
              <w:rPr>
                <w:rFonts w:ascii="宋体" w:hAnsi="宋体" w:cs="宋体"/>
                <w:color w:val="000000"/>
                <w:szCs w:val="21"/>
              </w:rPr>
            </w:pPr>
            <w:r>
              <w:rPr>
                <w:rFonts w:hint="eastAsia" w:ascii="宋体" w:hAnsi="宋体"/>
                <w:bCs/>
                <w:szCs w:val="21"/>
              </w:rPr>
              <w:t>评分项</w:t>
            </w:r>
          </w:p>
        </w:tc>
        <w:tc>
          <w:tcPr>
            <w:tcW w:w="1418" w:type="dxa"/>
            <w:vAlign w:val="center"/>
          </w:tcPr>
          <w:p>
            <w:pPr>
              <w:snapToGrid w:val="0"/>
              <w:spacing w:line="360" w:lineRule="auto"/>
              <w:jc w:val="center"/>
              <w:rPr>
                <w:rFonts w:ascii="宋体" w:hAnsi="宋体" w:cs="宋体"/>
                <w:color w:val="000000"/>
                <w:szCs w:val="21"/>
              </w:rPr>
            </w:pPr>
            <w:r>
              <w:rPr>
                <w:rFonts w:hint="eastAsia" w:ascii="宋体" w:hAnsi="宋体"/>
                <w:bCs/>
                <w:szCs w:val="21"/>
              </w:rPr>
              <w:t>评分因素</w:t>
            </w:r>
          </w:p>
        </w:tc>
        <w:tc>
          <w:tcPr>
            <w:tcW w:w="850" w:type="dxa"/>
            <w:vAlign w:val="center"/>
          </w:tcPr>
          <w:p>
            <w:pPr>
              <w:snapToGrid w:val="0"/>
              <w:spacing w:line="360" w:lineRule="auto"/>
              <w:jc w:val="center"/>
              <w:rPr>
                <w:rFonts w:ascii="宋体" w:hAnsi="宋体" w:cs="宋体"/>
                <w:color w:val="000000"/>
                <w:szCs w:val="21"/>
              </w:rPr>
            </w:pPr>
            <w:r>
              <w:rPr>
                <w:rFonts w:hint="eastAsia" w:ascii="宋体" w:hAnsi="宋体"/>
                <w:bCs/>
                <w:szCs w:val="21"/>
              </w:rPr>
              <w:t>分值</w:t>
            </w:r>
          </w:p>
        </w:tc>
        <w:tc>
          <w:tcPr>
            <w:tcW w:w="5678" w:type="dxa"/>
            <w:vAlign w:val="center"/>
          </w:tcPr>
          <w:p>
            <w:pPr>
              <w:snapToGrid w:val="0"/>
              <w:spacing w:line="360" w:lineRule="auto"/>
              <w:jc w:val="center"/>
              <w:rPr>
                <w:rFonts w:ascii="宋体" w:hAnsi="宋体" w:cs="宋体"/>
                <w:color w:val="000000"/>
                <w:szCs w:val="21"/>
              </w:rPr>
            </w:pPr>
            <w:r>
              <w:rPr>
                <w:rFonts w:hint="eastAsia" w:ascii="宋体" w:hAnsi="宋体"/>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Align w:val="center"/>
          </w:tcPr>
          <w:p>
            <w:pPr>
              <w:snapToGrid w:val="0"/>
              <w:spacing w:line="360" w:lineRule="auto"/>
              <w:jc w:val="center"/>
              <w:rPr>
                <w:rFonts w:ascii="宋体" w:hAnsi="宋体" w:cs="宋体"/>
                <w:color w:val="000000"/>
                <w:szCs w:val="21"/>
              </w:rPr>
            </w:pPr>
            <w:r>
              <w:rPr>
                <w:rFonts w:hint="eastAsia" w:ascii="宋体" w:hAnsi="宋体"/>
                <w:bCs/>
                <w:szCs w:val="21"/>
              </w:rPr>
              <w:t>价格部分（10分）</w:t>
            </w:r>
          </w:p>
        </w:tc>
        <w:tc>
          <w:tcPr>
            <w:tcW w:w="1418" w:type="dxa"/>
            <w:tcBorders>
              <w:bottom w:val="single" w:color="auto" w:sz="4" w:space="0"/>
            </w:tcBorders>
            <w:vAlign w:val="center"/>
          </w:tcPr>
          <w:p>
            <w:pPr>
              <w:snapToGrid w:val="0"/>
              <w:spacing w:line="360" w:lineRule="auto"/>
              <w:jc w:val="center"/>
              <w:rPr>
                <w:rFonts w:ascii="宋体" w:hAnsi="宋体" w:cs="宋体"/>
                <w:color w:val="000000"/>
                <w:szCs w:val="21"/>
              </w:rPr>
            </w:pPr>
            <w:r>
              <w:rPr>
                <w:rFonts w:hint="eastAsia" w:ascii="宋体" w:hAnsi="宋体"/>
                <w:bCs/>
                <w:szCs w:val="21"/>
              </w:rPr>
              <w:t>投标报价</w:t>
            </w:r>
          </w:p>
        </w:tc>
        <w:tc>
          <w:tcPr>
            <w:tcW w:w="850" w:type="dxa"/>
            <w:vAlign w:val="center"/>
          </w:tcPr>
          <w:p>
            <w:pPr>
              <w:snapToGrid w:val="0"/>
              <w:spacing w:line="360" w:lineRule="auto"/>
              <w:jc w:val="center"/>
              <w:rPr>
                <w:rFonts w:ascii="宋体" w:hAnsi="宋体" w:cs="宋体"/>
                <w:color w:val="000000"/>
                <w:szCs w:val="21"/>
              </w:rPr>
            </w:pPr>
            <w:r>
              <w:rPr>
                <w:rFonts w:hint="eastAsia" w:ascii="宋体" w:hAnsi="宋体"/>
                <w:bCs/>
                <w:szCs w:val="21"/>
              </w:rPr>
              <w:t>10分</w:t>
            </w:r>
          </w:p>
        </w:tc>
        <w:tc>
          <w:tcPr>
            <w:tcW w:w="5678" w:type="dxa"/>
            <w:vAlign w:val="center"/>
          </w:tcPr>
          <w:p>
            <w:pPr>
              <w:snapToGrid w:val="0"/>
              <w:spacing w:line="360" w:lineRule="auto"/>
              <w:jc w:val="left"/>
              <w:rPr>
                <w:rFonts w:ascii="宋体" w:hAnsi="宋体"/>
                <w:bCs/>
                <w:szCs w:val="21"/>
              </w:rPr>
            </w:pPr>
            <w:r>
              <w:rPr>
                <w:rFonts w:hint="eastAsia" w:ascii="宋体" w:hAnsi="宋体"/>
                <w:bCs/>
                <w:szCs w:val="21"/>
              </w:rPr>
              <w:t>1、满足遴选文件要求且报价最低的申请人的价格为评标基准价，即其价格分为满分10分；</w:t>
            </w:r>
          </w:p>
          <w:p>
            <w:pPr>
              <w:snapToGrid w:val="0"/>
              <w:spacing w:line="360" w:lineRule="auto"/>
              <w:jc w:val="left"/>
              <w:rPr>
                <w:rFonts w:ascii="宋体" w:hAnsi="宋体"/>
                <w:bCs/>
                <w:szCs w:val="21"/>
              </w:rPr>
            </w:pPr>
            <w:r>
              <w:rPr>
                <w:rFonts w:hint="eastAsia" w:ascii="宋体" w:hAnsi="宋体"/>
                <w:bCs/>
                <w:szCs w:val="21"/>
              </w:rPr>
              <w:t>2、其他申请人的价格分统一按照下列公式计算：</w:t>
            </w:r>
          </w:p>
          <w:p>
            <w:pPr>
              <w:snapToGrid w:val="0"/>
              <w:spacing w:line="360" w:lineRule="auto"/>
              <w:jc w:val="left"/>
              <w:rPr>
                <w:rFonts w:ascii="宋体" w:hAnsi="宋体" w:cs="宋体"/>
                <w:color w:val="000000"/>
                <w:szCs w:val="21"/>
              </w:rPr>
            </w:pPr>
            <w:r>
              <w:rPr>
                <w:rFonts w:hint="eastAsia" w:ascii="宋体" w:hAnsi="宋体"/>
                <w:bCs/>
                <w:szCs w:val="21"/>
              </w:rPr>
              <w:t>投标报价得分＝（评标基准价/投标报价)×10%×100。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vAlign w:val="center"/>
          </w:tcPr>
          <w:p>
            <w:pPr>
              <w:snapToGrid w:val="0"/>
              <w:spacing w:line="360" w:lineRule="auto"/>
              <w:jc w:val="center"/>
              <w:rPr>
                <w:rFonts w:ascii="宋体" w:hAnsi="宋体" w:cs="宋体"/>
                <w:color w:val="000000"/>
                <w:szCs w:val="21"/>
              </w:rPr>
            </w:pPr>
            <w:r>
              <w:rPr>
                <w:rFonts w:hint="eastAsia" w:ascii="宋体" w:hAnsi="宋体"/>
                <w:bCs/>
                <w:szCs w:val="21"/>
              </w:rPr>
              <w:t>技术部分50分</w:t>
            </w:r>
          </w:p>
        </w:tc>
        <w:tc>
          <w:tcPr>
            <w:tcW w:w="1418" w:type="dxa"/>
            <w:tcBorders>
              <w:bottom w:val="single" w:color="auto" w:sz="4" w:space="0"/>
            </w:tcBorders>
            <w:vAlign w:val="center"/>
          </w:tcPr>
          <w:p>
            <w:pPr>
              <w:autoSpaceDE w:val="0"/>
              <w:autoSpaceDN w:val="0"/>
              <w:adjustRightInd w:val="0"/>
              <w:spacing w:line="360" w:lineRule="auto"/>
              <w:jc w:val="center"/>
              <w:rPr>
                <w:snapToGrid w:val="0"/>
                <w:szCs w:val="21"/>
              </w:rPr>
            </w:pPr>
            <w:r>
              <w:rPr>
                <w:rFonts w:ascii="宋体" w:cs="宋体"/>
                <w:kern w:val="0"/>
                <w:szCs w:val="21"/>
              </w:rPr>
              <w:t>项目</w:t>
            </w:r>
            <w:r>
              <w:rPr>
                <w:rFonts w:hint="eastAsia" w:ascii="宋体" w:cs="宋体"/>
                <w:kern w:val="0"/>
                <w:szCs w:val="21"/>
              </w:rPr>
              <w:t>理解</w:t>
            </w:r>
          </w:p>
        </w:tc>
        <w:tc>
          <w:tcPr>
            <w:tcW w:w="850" w:type="dxa"/>
            <w:vAlign w:val="center"/>
          </w:tcPr>
          <w:p>
            <w:pPr>
              <w:spacing w:line="360" w:lineRule="auto"/>
              <w:jc w:val="center"/>
              <w:rPr>
                <w:rFonts w:ascii="宋体" w:hAnsi="宋体" w:cs="宋体"/>
                <w:color w:val="000000"/>
                <w:szCs w:val="21"/>
              </w:rPr>
            </w:pPr>
            <w:r>
              <w:rPr>
                <w:rFonts w:hint="eastAsia" w:ascii="宋体" w:hAnsi="宋体" w:cs="宋体"/>
                <w:kern w:val="0"/>
                <w:szCs w:val="21"/>
              </w:rPr>
              <w:t>10</w:t>
            </w:r>
            <w:r>
              <w:rPr>
                <w:rFonts w:hint="eastAsia" w:ascii="宋体" w:hAnsi="宋体"/>
                <w:szCs w:val="21"/>
              </w:rPr>
              <w:t>分</w:t>
            </w:r>
          </w:p>
        </w:tc>
        <w:tc>
          <w:tcPr>
            <w:tcW w:w="5678" w:type="dxa"/>
            <w:vAlign w:val="center"/>
          </w:tcPr>
          <w:p>
            <w:pPr>
              <w:snapToGrid w:val="0"/>
              <w:spacing w:line="360" w:lineRule="auto"/>
              <w:jc w:val="left"/>
              <w:rPr>
                <w:rFonts w:ascii="宋体" w:hAnsi="宋体"/>
                <w:bCs/>
                <w:szCs w:val="21"/>
              </w:rPr>
            </w:pPr>
            <w:r>
              <w:rPr>
                <w:rFonts w:hint="eastAsia" w:ascii="宋体" w:hAnsi="宋体"/>
                <w:bCs/>
                <w:szCs w:val="21"/>
              </w:rPr>
              <w:t>1、对项目总体有很深刻的认识、对项目理解透彻、具体得当得10-7分；</w:t>
            </w:r>
          </w:p>
          <w:p>
            <w:pPr>
              <w:snapToGrid w:val="0"/>
              <w:spacing w:line="360" w:lineRule="auto"/>
              <w:jc w:val="left"/>
              <w:rPr>
                <w:rFonts w:ascii="宋体" w:hAnsi="宋体"/>
                <w:bCs/>
                <w:szCs w:val="21"/>
              </w:rPr>
            </w:pPr>
            <w:r>
              <w:rPr>
                <w:rFonts w:hint="eastAsia" w:ascii="宋体" w:hAnsi="宋体"/>
                <w:bCs/>
                <w:szCs w:val="21"/>
              </w:rPr>
              <w:t>2、对项目总体有一定认识，对项目的理解较为准确，比较具体得6-4分；</w:t>
            </w:r>
          </w:p>
          <w:p>
            <w:pPr>
              <w:snapToGrid w:val="0"/>
              <w:spacing w:line="360" w:lineRule="auto"/>
              <w:jc w:val="left"/>
              <w:rPr>
                <w:rFonts w:ascii="宋体" w:hAnsi="宋体"/>
                <w:bCs/>
                <w:szCs w:val="21"/>
              </w:rPr>
            </w:pPr>
            <w:r>
              <w:rPr>
                <w:rFonts w:hint="eastAsia" w:ascii="宋体" w:hAnsi="宋体"/>
                <w:bCs/>
                <w:szCs w:val="21"/>
              </w:rPr>
              <w:t>3、对项目总体认识不足，对项目理解欠缺，不够具体得3-1分；</w:t>
            </w:r>
          </w:p>
          <w:p>
            <w:pPr>
              <w:autoSpaceDE w:val="0"/>
              <w:autoSpaceDN w:val="0"/>
              <w:adjustRightInd w:val="0"/>
              <w:spacing w:line="360" w:lineRule="auto"/>
              <w:jc w:val="left"/>
              <w:rPr>
                <w:szCs w:val="21"/>
              </w:rPr>
            </w:pPr>
            <w:r>
              <w:rPr>
                <w:rFonts w:hint="eastAsia" w:ascii="宋体" w:hAnsi="宋体"/>
                <w:bCs/>
                <w:szCs w:val="21"/>
              </w:rPr>
              <w:t>4、对项目总体及理解模糊，对项目整体表述不清得0分。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bCs/>
                <w:szCs w:val="21"/>
              </w:rPr>
            </w:pPr>
          </w:p>
        </w:tc>
        <w:tc>
          <w:tcPr>
            <w:tcW w:w="1418" w:type="dxa"/>
            <w:tcBorders>
              <w:bottom w:val="single" w:color="auto" w:sz="4" w:space="0"/>
            </w:tcBorders>
            <w:vAlign w:val="center"/>
          </w:tcPr>
          <w:p>
            <w:pPr>
              <w:spacing w:line="360" w:lineRule="auto"/>
              <w:jc w:val="center"/>
              <w:rPr>
                <w:rFonts w:ascii="宋体" w:hAnsi="宋体"/>
                <w:szCs w:val="21"/>
              </w:rPr>
            </w:pPr>
          </w:p>
          <w:p>
            <w:pPr>
              <w:autoSpaceDE w:val="0"/>
              <w:autoSpaceDN w:val="0"/>
              <w:adjustRightInd w:val="0"/>
              <w:spacing w:line="360" w:lineRule="auto"/>
              <w:jc w:val="center"/>
              <w:rPr>
                <w:rFonts w:ascii="宋体" w:cs="宋体"/>
                <w:kern w:val="0"/>
                <w:szCs w:val="21"/>
              </w:rPr>
            </w:pPr>
            <w:r>
              <w:rPr>
                <w:rFonts w:hint="eastAsia" w:ascii="宋体" w:cs="宋体"/>
                <w:kern w:val="0"/>
                <w:szCs w:val="21"/>
              </w:rPr>
              <w:t>服务方案</w:t>
            </w:r>
          </w:p>
        </w:tc>
        <w:tc>
          <w:tcPr>
            <w:tcW w:w="850" w:type="dxa"/>
            <w:vAlign w:val="center"/>
          </w:tcPr>
          <w:p>
            <w:pPr>
              <w:spacing w:line="360" w:lineRule="auto"/>
              <w:jc w:val="center"/>
              <w:rPr>
                <w:rFonts w:ascii="宋体" w:hAnsi="宋体" w:cs="宋体"/>
                <w:kern w:val="0"/>
                <w:szCs w:val="21"/>
              </w:rPr>
            </w:pPr>
            <w:r>
              <w:rPr>
                <w:rFonts w:hint="eastAsia" w:ascii="宋体" w:hAnsi="宋体"/>
                <w:bCs/>
                <w:szCs w:val="21"/>
              </w:rPr>
              <w:t>10分</w:t>
            </w:r>
          </w:p>
        </w:tc>
        <w:tc>
          <w:tcPr>
            <w:tcW w:w="5678" w:type="dxa"/>
            <w:vAlign w:val="center"/>
          </w:tcPr>
          <w:p>
            <w:pPr>
              <w:spacing w:line="360" w:lineRule="auto"/>
              <w:jc w:val="left"/>
              <w:rPr>
                <w:rFonts w:ascii="宋体" w:hAnsi="宋体"/>
                <w:bCs/>
                <w:szCs w:val="21"/>
              </w:rPr>
            </w:pPr>
            <w:r>
              <w:rPr>
                <w:rFonts w:hint="eastAsia" w:ascii="宋体" w:hAnsi="宋体"/>
                <w:bCs/>
                <w:szCs w:val="21"/>
              </w:rPr>
              <w:t>针对本项目特点进行分析并制定总体服务方案：</w:t>
            </w:r>
          </w:p>
          <w:p>
            <w:pPr>
              <w:spacing w:line="360" w:lineRule="auto"/>
              <w:rPr>
                <w:rFonts w:ascii="宋体" w:hAnsi="宋体" w:cs="宋体"/>
                <w:color w:val="000000"/>
                <w:kern w:val="0"/>
                <w:szCs w:val="21"/>
              </w:rPr>
            </w:pPr>
            <w:r>
              <w:rPr>
                <w:rFonts w:hint="eastAsia" w:ascii="宋体" w:hAnsi="宋体" w:cs="宋体"/>
                <w:color w:val="000000"/>
                <w:kern w:val="0"/>
                <w:szCs w:val="21"/>
              </w:rPr>
              <w:t>方案内容全面规范、科学完整、针对性强、可行性高的得10-7分；</w:t>
            </w:r>
          </w:p>
          <w:p>
            <w:pPr>
              <w:spacing w:line="360" w:lineRule="auto"/>
              <w:rPr>
                <w:rFonts w:ascii="宋体" w:hAnsi="宋体" w:cs="宋体"/>
                <w:color w:val="000000"/>
                <w:kern w:val="0"/>
                <w:szCs w:val="21"/>
              </w:rPr>
            </w:pPr>
            <w:r>
              <w:rPr>
                <w:rFonts w:hint="eastAsia" w:ascii="宋体" w:hAnsi="宋体" w:cs="宋体"/>
                <w:color w:val="000000"/>
                <w:kern w:val="0"/>
                <w:szCs w:val="21"/>
              </w:rPr>
              <w:t>方案内容完整、针对性有所欠缺，具有可行性的得6-4分；</w:t>
            </w:r>
          </w:p>
          <w:p>
            <w:pPr>
              <w:spacing w:line="360" w:lineRule="auto"/>
              <w:rPr>
                <w:rFonts w:ascii="宋体" w:hAnsi="宋体" w:cs="宋体"/>
                <w:color w:val="000000"/>
                <w:kern w:val="0"/>
                <w:szCs w:val="21"/>
              </w:rPr>
            </w:pPr>
            <w:r>
              <w:rPr>
                <w:rFonts w:hint="eastAsia" w:ascii="宋体" w:hAnsi="宋体" w:cs="宋体"/>
                <w:color w:val="000000"/>
                <w:kern w:val="0"/>
                <w:szCs w:val="21"/>
              </w:rPr>
              <w:t>方案内容简单、不具有针对性，不具备可行性的得3-1分；</w:t>
            </w:r>
          </w:p>
          <w:p>
            <w:pPr>
              <w:pStyle w:val="8"/>
              <w:spacing w:line="360" w:lineRule="auto"/>
              <w:rPr>
                <w:rFonts w:ascii="宋体" w:hAnsi="宋体"/>
                <w:bCs/>
                <w:sz w:val="21"/>
                <w:szCs w:val="21"/>
              </w:rPr>
            </w:pPr>
            <w:r>
              <w:rPr>
                <w:rFonts w:hint="eastAsia" w:ascii="宋体" w:hAnsi="宋体" w:cs="宋体"/>
                <w:color w:val="000000"/>
                <w:kern w:val="0"/>
                <w:sz w:val="21"/>
                <w:szCs w:val="21"/>
              </w:rPr>
              <w:t>方案空洞的得0分；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cs="宋体"/>
                <w:color w:val="000000"/>
                <w:szCs w:val="21"/>
              </w:rPr>
            </w:pPr>
          </w:p>
        </w:tc>
        <w:tc>
          <w:tcPr>
            <w:tcW w:w="1418" w:type="dxa"/>
            <w:tcBorders>
              <w:bottom w:val="single" w:color="auto" w:sz="4" w:space="0"/>
            </w:tcBorders>
            <w:vAlign w:val="center"/>
          </w:tcPr>
          <w:p>
            <w:pPr>
              <w:autoSpaceDE w:val="0"/>
              <w:autoSpaceDN w:val="0"/>
              <w:adjustRightInd w:val="0"/>
              <w:spacing w:line="360" w:lineRule="auto"/>
              <w:jc w:val="center"/>
              <w:rPr>
                <w:snapToGrid w:val="0"/>
                <w:szCs w:val="21"/>
              </w:rPr>
            </w:pPr>
            <w:r>
              <w:rPr>
                <w:rFonts w:hint="eastAsia" w:ascii="宋体" w:hAnsi="宋体"/>
                <w:bCs/>
                <w:szCs w:val="21"/>
              </w:rPr>
              <w:t>项目进度计划及措施</w:t>
            </w:r>
          </w:p>
        </w:tc>
        <w:tc>
          <w:tcPr>
            <w:tcW w:w="850" w:type="dxa"/>
            <w:vAlign w:val="center"/>
          </w:tcPr>
          <w:p>
            <w:pPr>
              <w:snapToGrid w:val="0"/>
              <w:spacing w:line="360" w:lineRule="auto"/>
              <w:jc w:val="center"/>
              <w:rPr>
                <w:rFonts w:ascii="宋体" w:hAnsi="宋体" w:cs="宋体"/>
                <w:color w:val="000000"/>
                <w:szCs w:val="21"/>
              </w:rPr>
            </w:pPr>
            <w:r>
              <w:rPr>
                <w:rFonts w:hint="eastAsia" w:ascii="宋体" w:hAnsi="宋体"/>
                <w:bCs/>
                <w:szCs w:val="21"/>
              </w:rPr>
              <w:t>10分</w:t>
            </w:r>
          </w:p>
        </w:tc>
        <w:tc>
          <w:tcPr>
            <w:tcW w:w="5678" w:type="dxa"/>
            <w:vAlign w:val="center"/>
          </w:tcPr>
          <w:p>
            <w:pPr>
              <w:snapToGrid w:val="0"/>
              <w:spacing w:line="360" w:lineRule="auto"/>
              <w:jc w:val="left"/>
              <w:rPr>
                <w:rFonts w:ascii="宋体" w:hAnsi="宋体"/>
                <w:bCs/>
                <w:szCs w:val="21"/>
              </w:rPr>
            </w:pPr>
            <w:r>
              <w:rPr>
                <w:rFonts w:hint="eastAsia" w:ascii="宋体" w:hAnsi="宋体"/>
                <w:bCs/>
                <w:szCs w:val="21"/>
              </w:rPr>
              <w:t xml:space="preserve">根据项目进度计划，保证项目进度措施中各工作历时安排合理且详细的。 </w:t>
            </w:r>
          </w:p>
          <w:p>
            <w:pPr>
              <w:snapToGrid w:val="0"/>
              <w:spacing w:line="360" w:lineRule="auto"/>
              <w:jc w:val="left"/>
              <w:rPr>
                <w:rFonts w:ascii="宋体" w:hAnsi="宋体"/>
                <w:bCs/>
                <w:szCs w:val="21"/>
              </w:rPr>
            </w:pPr>
            <w:r>
              <w:rPr>
                <w:rFonts w:hint="eastAsia" w:ascii="宋体" w:hAnsi="宋体"/>
                <w:bCs/>
                <w:szCs w:val="21"/>
              </w:rPr>
              <w:t xml:space="preserve">项目进度计划及措施描述科学合理、可行性高，得10-7分； </w:t>
            </w:r>
          </w:p>
          <w:p>
            <w:pPr>
              <w:snapToGrid w:val="0"/>
              <w:spacing w:line="360" w:lineRule="auto"/>
              <w:jc w:val="left"/>
              <w:rPr>
                <w:rFonts w:ascii="宋体" w:hAnsi="宋体"/>
                <w:bCs/>
                <w:szCs w:val="21"/>
              </w:rPr>
            </w:pPr>
            <w:r>
              <w:rPr>
                <w:rFonts w:hint="eastAsia" w:ascii="宋体" w:hAnsi="宋体"/>
                <w:bCs/>
                <w:szCs w:val="21"/>
              </w:rPr>
              <w:t xml:space="preserve">项目进度计划及措施描述可行性一般，得6-4分； </w:t>
            </w:r>
          </w:p>
          <w:p>
            <w:pPr>
              <w:snapToGrid w:val="0"/>
              <w:spacing w:line="360" w:lineRule="auto"/>
              <w:jc w:val="left"/>
              <w:rPr>
                <w:snapToGrid w:val="0"/>
                <w:szCs w:val="21"/>
              </w:rPr>
            </w:pPr>
            <w:r>
              <w:rPr>
                <w:rFonts w:hint="eastAsia" w:ascii="宋体" w:hAnsi="宋体"/>
                <w:bCs/>
                <w:szCs w:val="21"/>
              </w:rPr>
              <w:t>项目进度计划及措施一般，描述不详细，可行性差，得3-0分；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cs="宋体"/>
                <w:color w:val="000000"/>
                <w:szCs w:val="21"/>
              </w:rPr>
            </w:pPr>
          </w:p>
        </w:tc>
        <w:tc>
          <w:tcPr>
            <w:tcW w:w="1418" w:type="dxa"/>
            <w:tcBorders>
              <w:bottom w:val="single" w:color="auto" w:sz="4" w:space="0"/>
            </w:tcBorders>
            <w:vAlign w:val="center"/>
          </w:tcPr>
          <w:p>
            <w:pPr>
              <w:spacing w:line="360" w:lineRule="auto"/>
              <w:jc w:val="center"/>
              <w:rPr>
                <w:rFonts w:ascii="宋体" w:hAnsi="宋体" w:cs="Calibri"/>
                <w:bCs/>
                <w:szCs w:val="21"/>
                <w:highlight w:val="yellow"/>
              </w:rPr>
            </w:pPr>
            <w:r>
              <w:rPr>
                <w:rFonts w:hint="eastAsia" w:ascii="宋体" w:hAnsi="宋体"/>
                <w:szCs w:val="21"/>
              </w:rPr>
              <w:t>项目重点、难点分析</w:t>
            </w:r>
          </w:p>
        </w:tc>
        <w:tc>
          <w:tcPr>
            <w:tcW w:w="850" w:type="dxa"/>
            <w:vAlign w:val="center"/>
          </w:tcPr>
          <w:p>
            <w:pPr>
              <w:spacing w:line="360" w:lineRule="auto"/>
              <w:jc w:val="center"/>
              <w:rPr>
                <w:rFonts w:ascii="宋体" w:hAnsi="宋体" w:cs="Calibri"/>
                <w:bCs/>
                <w:szCs w:val="21"/>
                <w:highlight w:val="yellow"/>
              </w:rPr>
            </w:pPr>
            <w:r>
              <w:rPr>
                <w:rFonts w:hint="eastAsia" w:ascii="宋体" w:hAnsi="宋体"/>
                <w:szCs w:val="21"/>
              </w:rPr>
              <w:t>10分</w:t>
            </w:r>
          </w:p>
        </w:tc>
        <w:tc>
          <w:tcPr>
            <w:tcW w:w="5678" w:type="dxa"/>
            <w:vAlign w:val="center"/>
          </w:tcPr>
          <w:p>
            <w:pPr>
              <w:spacing w:line="360" w:lineRule="auto"/>
              <w:jc w:val="left"/>
              <w:rPr>
                <w:rFonts w:ascii="宋体" w:cs="宋体"/>
                <w:kern w:val="0"/>
                <w:szCs w:val="21"/>
              </w:rPr>
            </w:pPr>
            <w:r>
              <w:rPr>
                <w:rFonts w:hint="eastAsia" w:ascii="宋体" w:cs="宋体"/>
                <w:kern w:val="0"/>
                <w:szCs w:val="21"/>
              </w:rPr>
              <w:t>针对本项目重点及难点分析，分析科学、合理并提出科学、合理、可行性高的解决方案，得10-7分。</w:t>
            </w:r>
          </w:p>
          <w:p>
            <w:pPr>
              <w:spacing w:line="360" w:lineRule="auto"/>
              <w:jc w:val="left"/>
              <w:rPr>
                <w:rFonts w:ascii="宋体" w:cs="宋体"/>
                <w:kern w:val="0"/>
                <w:szCs w:val="21"/>
              </w:rPr>
            </w:pPr>
            <w:r>
              <w:rPr>
                <w:rFonts w:hint="eastAsia" w:ascii="宋体" w:cs="宋体"/>
                <w:kern w:val="0"/>
                <w:szCs w:val="21"/>
              </w:rPr>
              <w:t>针对本项目重点及难点分析，分析合理并提出合理性较高、具有可行性的解决方案，得6-4分。</w:t>
            </w:r>
          </w:p>
          <w:p>
            <w:pPr>
              <w:spacing w:line="360" w:lineRule="auto"/>
              <w:jc w:val="left"/>
              <w:rPr>
                <w:rFonts w:ascii="宋体" w:hAnsi="宋体" w:cs="Calibri"/>
                <w:bCs/>
                <w:szCs w:val="21"/>
                <w:highlight w:val="yellow"/>
              </w:rPr>
            </w:pPr>
            <w:r>
              <w:rPr>
                <w:rFonts w:hint="eastAsia" w:ascii="宋体" w:cs="宋体"/>
                <w:kern w:val="0"/>
                <w:szCs w:val="21"/>
              </w:rPr>
              <w:t>针对本项目重点及难点分析，分析不够透彻、合理性不高，提出的解决方案合理性不高、可行性一般或不具有可行性，得3-0分。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276" w:type="dxa"/>
            <w:vMerge w:val="continue"/>
            <w:vAlign w:val="center"/>
          </w:tcPr>
          <w:p>
            <w:pPr>
              <w:snapToGrid w:val="0"/>
              <w:spacing w:line="360" w:lineRule="auto"/>
              <w:jc w:val="center"/>
              <w:rPr>
                <w:rFonts w:ascii="宋体" w:hAnsi="宋体" w:cs="宋体"/>
                <w:color w:val="000000"/>
                <w:szCs w:val="21"/>
              </w:rPr>
            </w:pPr>
          </w:p>
        </w:tc>
        <w:tc>
          <w:tcPr>
            <w:tcW w:w="1418" w:type="dxa"/>
            <w:tcBorders>
              <w:bottom w:val="single" w:color="auto" w:sz="4" w:space="0"/>
            </w:tcBorders>
            <w:vAlign w:val="center"/>
          </w:tcPr>
          <w:p>
            <w:pPr>
              <w:autoSpaceDE w:val="0"/>
              <w:autoSpaceDN w:val="0"/>
              <w:adjustRightInd w:val="0"/>
              <w:spacing w:line="360" w:lineRule="auto"/>
              <w:jc w:val="center"/>
              <w:rPr>
                <w:rFonts w:ascii="宋体" w:cs="宋体"/>
                <w:kern w:val="0"/>
                <w:szCs w:val="21"/>
              </w:rPr>
            </w:pPr>
          </w:p>
          <w:p>
            <w:pPr>
              <w:autoSpaceDE w:val="0"/>
              <w:autoSpaceDN w:val="0"/>
              <w:adjustRightInd w:val="0"/>
              <w:spacing w:line="360" w:lineRule="auto"/>
              <w:jc w:val="center"/>
              <w:rPr>
                <w:rFonts w:ascii="宋体" w:cs="宋体"/>
                <w:kern w:val="0"/>
                <w:szCs w:val="21"/>
              </w:rPr>
            </w:pPr>
            <w:r>
              <w:rPr>
                <w:rFonts w:hint="eastAsia" w:ascii="宋体" w:cs="宋体"/>
                <w:kern w:val="0"/>
                <w:szCs w:val="21"/>
              </w:rPr>
              <w:t>合理化建议</w:t>
            </w:r>
          </w:p>
          <w:p>
            <w:pPr>
              <w:autoSpaceDE w:val="0"/>
              <w:autoSpaceDN w:val="0"/>
              <w:adjustRightInd w:val="0"/>
              <w:spacing w:line="360" w:lineRule="auto"/>
              <w:jc w:val="center"/>
              <w:rPr>
                <w:snapToGrid w:val="0"/>
                <w:szCs w:val="21"/>
              </w:rPr>
            </w:pPr>
          </w:p>
        </w:tc>
        <w:tc>
          <w:tcPr>
            <w:tcW w:w="850" w:type="dxa"/>
            <w:vAlign w:val="center"/>
          </w:tcPr>
          <w:p>
            <w:pPr>
              <w:spacing w:line="360" w:lineRule="auto"/>
              <w:jc w:val="center"/>
              <w:rPr>
                <w:rFonts w:ascii="宋体" w:hAnsi="宋体" w:cs="宋体"/>
                <w:color w:val="000000"/>
                <w:szCs w:val="21"/>
              </w:rPr>
            </w:pPr>
            <w:r>
              <w:rPr>
                <w:rFonts w:hint="eastAsia" w:ascii="宋体" w:hAnsi="宋体" w:cs="宋体"/>
                <w:kern w:val="0"/>
                <w:szCs w:val="21"/>
              </w:rPr>
              <w:t>10分</w:t>
            </w:r>
          </w:p>
        </w:tc>
        <w:tc>
          <w:tcPr>
            <w:tcW w:w="5678" w:type="dxa"/>
            <w:vAlign w:val="center"/>
          </w:tcPr>
          <w:p>
            <w:pPr>
              <w:autoSpaceDE w:val="0"/>
              <w:autoSpaceDN w:val="0"/>
              <w:adjustRightInd w:val="0"/>
              <w:spacing w:line="360" w:lineRule="auto"/>
              <w:jc w:val="left"/>
              <w:rPr>
                <w:rFonts w:ascii="宋体" w:hAnsi="宋体" w:cs="Calibri"/>
                <w:bCs/>
                <w:szCs w:val="21"/>
              </w:rPr>
            </w:pPr>
            <w:r>
              <w:rPr>
                <w:rFonts w:hint="eastAsia" w:ascii="宋体" w:hAnsi="宋体" w:cs="Calibri"/>
                <w:bCs/>
                <w:szCs w:val="21"/>
              </w:rPr>
              <w:t>针对本项目提出的合理化建议切实合理、科学性高、可行高的，得 10-7分。</w:t>
            </w:r>
          </w:p>
          <w:p>
            <w:pPr>
              <w:autoSpaceDE w:val="0"/>
              <w:autoSpaceDN w:val="0"/>
              <w:adjustRightInd w:val="0"/>
              <w:spacing w:line="360" w:lineRule="auto"/>
              <w:jc w:val="left"/>
              <w:rPr>
                <w:rFonts w:ascii="宋体" w:hAnsi="宋体" w:cs="Calibri"/>
                <w:bCs/>
                <w:szCs w:val="21"/>
              </w:rPr>
            </w:pPr>
            <w:r>
              <w:rPr>
                <w:rFonts w:hint="eastAsia" w:ascii="宋体" w:hAnsi="宋体" w:cs="Calibri"/>
                <w:bCs/>
                <w:szCs w:val="21"/>
              </w:rPr>
              <w:t>针对本项目提出的合理化建议合理性一般、具有一定可行性的，得 6-4分。</w:t>
            </w:r>
          </w:p>
          <w:p>
            <w:pPr>
              <w:autoSpaceDE w:val="0"/>
              <w:autoSpaceDN w:val="0"/>
              <w:adjustRightInd w:val="0"/>
              <w:spacing w:line="360" w:lineRule="auto"/>
              <w:jc w:val="left"/>
              <w:rPr>
                <w:rFonts w:ascii="宋体" w:hAnsi="宋体"/>
                <w:bCs/>
                <w:szCs w:val="21"/>
              </w:rPr>
            </w:pPr>
            <w:r>
              <w:rPr>
                <w:rFonts w:hint="eastAsia" w:ascii="宋体" w:hAnsi="宋体" w:cs="Calibri"/>
                <w:bCs/>
                <w:szCs w:val="21"/>
              </w:rPr>
              <w:t>针对本项目提出的合理化建议合理性不高、不具备可行性的，得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vAlign w:val="center"/>
          </w:tcPr>
          <w:p>
            <w:pPr>
              <w:snapToGrid w:val="0"/>
              <w:spacing w:line="360" w:lineRule="auto"/>
              <w:jc w:val="center"/>
              <w:rPr>
                <w:rFonts w:ascii="宋体" w:hAnsi="宋体"/>
                <w:bCs/>
                <w:szCs w:val="21"/>
              </w:rPr>
            </w:pPr>
            <w:r>
              <w:rPr>
                <w:rFonts w:hint="eastAsia" w:ascii="宋体" w:hAnsi="宋体"/>
                <w:bCs/>
                <w:szCs w:val="21"/>
              </w:rPr>
              <w:t>商务部分</w:t>
            </w:r>
          </w:p>
          <w:p>
            <w:pPr>
              <w:snapToGrid w:val="0"/>
              <w:spacing w:line="360" w:lineRule="auto"/>
              <w:jc w:val="center"/>
              <w:rPr>
                <w:rFonts w:ascii="宋体" w:hAnsi="宋体" w:cs="宋体"/>
                <w:color w:val="000000"/>
                <w:szCs w:val="21"/>
              </w:rPr>
            </w:pPr>
            <w:r>
              <w:rPr>
                <w:rFonts w:hint="eastAsia" w:ascii="宋体" w:hAnsi="宋体"/>
                <w:bCs/>
                <w:szCs w:val="21"/>
              </w:rPr>
              <w:t>（40分）</w:t>
            </w:r>
          </w:p>
        </w:tc>
        <w:tc>
          <w:tcPr>
            <w:tcW w:w="1418"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类似业绩</w:t>
            </w:r>
          </w:p>
        </w:tc>
        <w:tc>
          <w:tcPr>
            <w:tcW w:w="850" w:type="dxa"/>
            <w:vAlign w:val="center"/>
          </w:tcPr>
          <w:p>
            <w:pPr>
              <w:spacing w:line="360" w:lineRule="auto"/>
              <w:jc w:val="center"/>
              <w:rPr>
                <w:rFonts w:ascii="宋体" w:hAnsi="宋体"/>
                <w:szCs w:val="21"/>
              </w:rPr>
            </w:pPr>
            <w:r>
              <w:rPr>
                <w:rFonts w:hint="eastAsia" w:ascii="宋体" w:hAnsi="宋体"/>
                <w:szCs w:val="21"/>
              </w:rPr>
              <w:t>12分</w:t>
            </w:r>
          </w:p>
        </w:tc>
        <w:tc>
          <w:tcPr>
            <w:tcW w:w="5678" w:type="dxa"/>
            <w:vAlign w:val="center"/>
          </w:tcPr>
          <w:p>
            <w:pPr>
              <w:spacing w:line="360" w:lineRule="auto"/>
              <w:rPr>
                <w:rFonts w:ascii="宋体" w:hAnsi="宋体"/>
                <w:szCs w:val="21"/>
              </w:rPr>
            </w:pPr>
            <w:r>
              <w:rPr>
                <w:rFonts w:hint="eastAsia" w:ascii="宋体" w:hAnsi="宋体"/>
                <w:szCs w:val="21"/>
              </w:rPr>
              <w:t>投标人近三年承担过可行性研究项目，提供一项得3分,最高得12分；</w:t>
            </w:r>
          </w:p>
          <w:p>
            <w:pPr>
              <w:spacing w:line="360" w:lineRule="auto"/>
              <w:rPr>
                <w:rFonts w:ascii="宋体" w:hAnsi="宋体"/>
                <w:szCs w:val="21"/>
              </w:rPr>
            </w:pPr>
            <w:r>
              <w:rPr>
                <w:rFonts w:hint="eastAsia" w:ascii="宋体" w:hAnsi="宋体"/>
                <w:szCs w:val="21"/>
              </w:rPr>
              <w:t>（需提供可行性研究报告及其批复，否则不得分）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bCs/>
                <w:szCs w:val="21"/>
              </w:rPr>
            </w:pPr>
          </w:p>
        </w:tc>
        <w:tc>
          <w:tcPr>
            <w:tcW w:w="1418" w:type="dxa"/>
            <w:vAlign w:val="center"/>
          </w:tcPr>
          <w:p>
            <w:pPr>
              <w:spacing w:line="360" w:lineRule="auto"/>
              <w:jc w:val="center"/>
              <w:rPr>
                <w:rFonts w:ascii="宋体" w:hAnsi="宋体"/>
                <w:szCs w:val="21"/>
              </w:rPr>
            </w:pPr>
            <w:r>
              <w:rPr>
                <w:rFonts w:hint="eastAsia" w:ascii="宋体" w:hAnsi="宋体"/>
                <w:bCs/>
                <w:szCs w:val="21"/>
              </w:rPr>
              <w:t>项目负责人</w:t>
            </w:r>
          </w:p>
        </w:tc>
        <w:tc>
          <w:tcPr>
            <w:tcW w:w="850" w:type="dxa"/>
            <w:vAlign w:val="center"/>
          </w:tcPr>
          <w:p>
            <w:pPr>
              <w:spacing w:line="360" w:lineRule="auto"/>
              <w:jc w:val="center"/>
              <w:rPr>
                <w:rFonts w:ascii="宋体" w:hAnsi="宋体"/>
                <w:szCs w:val="21"/>
              </w:rPr>
            </w:pPr>
            <w:r>
              <w:rPr>
                <w:rFonts w:hint="eastAsia" w:ascii="宋体" w:hAnsi="宋体"/>
                <w:bCs/>
                <w:szCs w:val="21"/>
              </w:rPr>
              <w:t>8分</w:t>
            </w:r>
          </w:p>
        </w:tc>
        <w:tc>
          <w:tcPr>
            <w:tcW w:w="5678" w:type="dxa"/>
            <w:vAlign w:val="center"/>
          </w:tcPr>
          <w:p>
            <w:pPr>
              <w:spacing w:line="360" w:lineRule="auto"/>
              <w:rPr>
                <w:rFonts w:ascii="宋体" w:hAnsi="宋体"/>
                <w:szCs w:val="21"/>
              </w:rPr>
            </w:pPr>
            <w:r>
              <w:rPr>
                <w:rFonts w:hint="eastAsia" w:ascii="宋体" w:hAnsi="宋体"/>
                <w:szCs w:val="21"/>
              </w:rPr>
              <w:t>1、拟派的项目负责人具有注册咨询师的得4分，否则不得分。（需提供注册证书复印件。）</w:t>
            </w:r>
          </w:p>
          <w:p>
            <w:pPr>
              <w:spacing w:line="360" w:lineRule="auto"/>
              <w:rPr>
                <w:rFonts w:ascii="宋体" w:hAnsi="宋体"/>
                <w:szCs w:val="21"/>
              </w:rPr>
            </w:pPr>
            <w:r>
              <w:rPr>
                <w:rFonts w:hint="eastAsia" w:ascii="宋体" w:hAnsi="宋体"/>
                <w:szCs w:val="21"/>
              </w:rPr>
              <w:t>2、拟派的项目负责人具有注册造价师的得4分，，否则不得分。（需提供注册证书复印件。）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bCs/>
                <w:szCs w:val="21"/>
              </w:rPr>
            </w:pPr>
          </w:p>
        </w:tc>
        <w:tc>
          <w:tcPr>
            <w:tcW w:w="1418" w:type="dxa"/>
            <w:vMerge w:val="restart"/>
            <w:vAlign w:val="center"/>
          </w:tcPr>
          <w:p>
            <w:pPr>
              <w:spacing w:line="360" w:lineRule="auto"/>
              <w:jc w:val="center"/>
              <w:rPr>
                <w:rFonts w:ascii="宋体" w:hAnsi="宋体"/>
                <w:bCs/>
                <w:szCs w:val="21"/>
              </w:rPr>
            </w:pPr>
            <w:r>
              <w:rPr>
                <w:rFonts w:hint="eastAsia" w:ascii="宋体" w:hAnsi="宋体"/>
                <w:bCs/>
                <w:szCs w:val="21"/>
              </w:rPr>
              <w:t>项目团队人员</w:t>
            </w:r>
          </w:p>
        </w:tc>
        <w:tc>
          <w:tcPr>
            <w:tcW w:w="850" w:type="dxa"/>
            <w:vAlign w:val="center"/>
          </w:tcPr>
          <w:p>
            <w:pPr>
              <w:spacing w:line="360" w:lineRule="auto"/>
              <w:jc w:val="center"/>
              <w:rPr>
                <w:rFonts w:ascii="宋体" w:hAnsi="宋体"/>
                <w:szCs w:val="21"/>
              </w:rPr>
            </w:pPr>
            <w:r>
              <w:rPr>
                <w:rFonts w:hint="eastAsia" w:ascii="宋体" w:hAnsi="宋体"/>
                <w:bCs/>
                <w:szCs w:val="21"/>
              </w:rPr>
              <w:t>8分</w:t>
            </w:r>
          </w:p>
        </w:tc>
        <w:tc>
          <w:tcPr>
            <w:tcW w:w="5678" w:type="dxa"/>
            <w:vAlign w:val="center"/>
          </w:tcPr>
          <w:p>
            <w:pPr>
              <w:spacing w:line="360" w:lineRule="auto"/>
              <w:rPr>
                <w:rFonts w:ascii="宋体" w:hAnsi="宋体"/>
                <w:bCs/>
                <w:szCs w:val="21"/>
              </w:rPr>
            </w:pPr>
            <w:r>
              <w:rPr>
                <w:rFonts w:hint="eastAsia" w:ascii="宋体" w:hAnsi="宋体"/>
                <w:bCs/>
                <w:szCs w:val="21"/>
              </w:rPr>
              <w:t>拟派本项目的项目技术人员情况：</w:t>
            </w:r>
          </w:p>
          <w:p>
            <w:pPr>
              <w:numPr>
                <w:ilvl w:val="0"/>
                <w:numId w:val="3"/>
              </w:numPr>
              <w:spacing w:line="360" w:lineRule="auto"/>
              <w:rPr>
                <w:rFonts w:ascii="宋体" w:hAnsi="宋体"/>
                <w:bCs/>
                <w:szCs w:val="21"/>
              </w:rPr>
            </w:pPr>
            <w:r>
              <w:rPr>
                <w:rFonts w:hint="eastAsia" w:ascii="宋体" w:hAnsi="宋体"/>
                <w:bCs/>
                <w:szCs w:val="21"/>
              </w:rPr>
              <w:t>拟派项目组成员中，中级及职称人数</w:t>
            </w:r>
            <w:r>
              <w:rPr>
                <w:rFonts w:ascii="宋体" w:hAnsi="宋体"/>
                <w:bCs/>
                <w:szCs w:val="21"/>
              </w:rPr>
              <w:t>1</w:t>
            </w:r>
            <w:r>
              <w:rPr>
                <w:rFonts w:hint="eastAsia" w:ascii="宋体" w:hAnsi="宋体"/>
                <w:bCs/>
                <w:szCs w:val="21"/>
              </w:rPr>
              <w:t>-4名的得4分；</w:t>
            </w:r>
          </w:p>
          <w:p>
            <w:pPr>
              <w:numPr>
                <w:ilvl w:val="0"/>
                <w:numId w:val="3"/>
              </w:numPr>
              <w:spacing w:line="360" w:lineRule="auto"/>
              <w:rPr>
                <w:rFonts w:ascii="宋体" w:hAnsi="宋体"/>
                <w:szCs w:val="21"/>
              </w:rPr>
            </w:pPr>
            <w:r>
              <w:rPr>
                <w:rFonts w:hint="eastAsia" w:ascii="宋体" w:hAnsi="宋体"/>
                <w:bCs/>
                <w:szCs w:val="21"/>
              </w:rPr>
              <w:t>拟派项目组成员中，中级职称人数</w:t>
            </w:r>
            <w:r>
              <w:rPr>
                <w:rFonts w:ascii="宋体" w:hAnsi="宋体"/>
                <w:bCs/>
                <w:szCs w:val="21"/>
              </w:rPr>
              <w:t>5</w:t>
            </w:r>
            <w:r>
              <w:rPr>
                <w:rFonts w:hint="eastAsia" w:ascii="宋体" w:hAnsi="宋体"/>
                <w:bCs/>
                <w:szCs w:val="21"/>
              </w:rPr>
              <w:t>-9名的得6分；</w:t>
            </w:r>
          </w:p>
          <w:p>
            <w:pPr>
              <w:numPr>
                <w:ilvl w:val="0"/>
                <w:numId w:val="3"/>
              </w:numPr>
              <w:spacing w:line="360" w:lineRule="auto"/>
              <w:rPr>
                <w:rFonts w:ascii="宋体" w:hAnsi="宋体"/>
                <w:bCs/>
                <w:szCs w:val="21"/>
              </w:rPr>
            </w:pPr>
            <w:r>
              <w:rPr>
                <w:rFonts w:hint="eastAsia" w:ascii="宋体" w:hAnsi="宋体"/>
                <w:bCs/>
                <w:szCs w:val="21"/>
              </w:rPr>
              <w:t>拟派项目组成员中，中级职称人数10名及以上的得8分；</w:t>
            </w:r>
          </w:p>
          <w:p>
            <w:pPr>
              <w:spacing w:line="360" w:lineRule="auto"/>
              <w:rPr>
                <w:rFonts w:ascii="宋体" w:hAnsi="宋体"/>
                <w:bCs/>
                <w:szCs w:val="21"/>
              </w:rPr>
            </w:pPr>
            <w:r>
              <w:rPr>
                <w:rFonts w:hint="eastAsia" w:ascii="宋体" w:hAnsi="宋体"/>
                <w:bCs/>
                <w:szCs w:val="21"/>
              </w:rPr>
              <w:t>该项最高得8分。</w:t>
            </w:r>
          </w:p>
          <w:p>
            <w:pPr>
              <w:spacing w:line="360" w:lineRule="auto"/>
              <w:rPr>
                <w:rFonts w:ascii="宋体" w:hAnsi="宋体"/>
                <w:szCs w:val="21"/>
              </w:rPr>
            </w:pPr>
            <w:r>
              <w:rPr>
                <w:rFonts w:hint="eastAsia" w:ascii="宋体" w:hAnsi="宋体"/>
                <w:bCs/>
                <w:szCs w:val="21"/>
              </w:rPr>
              <w:t>（提供人员职称及其他相关证明材料复印件）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bCs/>
                <w:szCs w:val="21"/>
              </w:rPr>
            </w:pPr>
          </w:p>
        </w:tc>
        <w:tc>
          <w:tcPr>
            <w:tcW w:w="1418" w:type="dxa"/>
            <w:vMerge w:val="continue"/>
            <w:tcBorders>
              <w:bottom w:val="single" w:color="auto" w:sz="4" w:space="0"/>
            </w:tcBorders>
            <w:vAlign w:val="center"/>
          </w:tcPr>
          <w:p>
            <w:pPr>
              <w:spacing w:line="360" w:lineRule="auto"/>
              <w:jc w:val="center"/>
              <w:rPr>
                <w:rFonts w:ascii="宋体" w:hAnsi="宋体"/>
                <w:bCs/>
                <w:szCs w:val="21"/>
              </w:rPr>
            </w:pPr>
          </w:p>
        </w:tc>
        <w:tc>
          <w:tcPr>
            <w:tcW w:w="850" w:type="dxa"/>
            <w:vAlign w:val="center"/>
          </w:tcPr>
          <w:p>
            <w:pPr>
              <w:spacing w:line="360" w:lineRule="auto"/>
              <w:jc w:val="center"/>
              <w:rPr>
                <w:rFonts w:ascii="宋体" w:hAnsi="宋体"/>
                <w:bCs/>
                <w:szCs w:val="21"/>
              </w:rPr>
            </w:pPr>
            <w:r>
              <w:rPr>
                <w:rFonts w:hint="eastAsia" w:ascii="宋体" w:hAnsi="宋体"/>
                <w:bCs/>
                <w:szCs w:val="21"/>
              </w:rPr>
              <w:t>8分</w:t>
            </w:r>
          </w:p>
        </w:tc>
        <w:tc>
          <w:tcPr>
            <w:tcW w:w="5678" w:type="dxa"/>
            <w:vAlign w:val="center"/>
          </w:tcPr>
          <w:p>
            <w:pPr>
              <w:spacing w:line="360" w:lineRule="auto"/>
              <w:rPr>
                <w:rFonts w:ascii="宋体" w:hAnsi="宋体"/>
                <w:bCs/>
                <w:szCs w:val="21"/>
              </w:rPr>
            </w:pPr>
            <w:r>
              <w:rPr>
                <w:rFonts w:hint="eastAsia" w:ascii="宋体" w:hAnsi="宋体"/>
                <w:bCs/>
                <w:szCs w:val="21"/>
              </w:rPr>
              <w:t>拟派项目组成员中具有高级职称的每人得4分，该项最高得8分。（提供人员职称及其他相关证明材料复印件）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vAlign w:val="center"/>
          </w:tcPr>
          <w:p>
            <w:pPr>
              <w:snapToGrid w:val="0"/>
              <w:spacing w:line="360" w:lineRule="auto"/>
              <w:jc w:val="center"/>
              <w:rPr>
                <w:rFonts w:ascii="宋体" w:hAnsi="宋体" w:cs="宋体"/>
                <w:color w:val="000000"/>
                <w:szCs w:val="21"/>
              </w:rPr>
            </w:pPr>
          </w:p>
        </w:tc>
        <w:tc>
          <w:tcPr>
            <w:tcW w:w="1418" w:type="dxa"/>
            <w:vAlign w:val="center"/>
          </w:tcPr>
          <w:p>
            <w:pPr>
              <w:spacing w:line="360" w:lineRule="auto"/>
              <w:jc w:val="center"/>
              <w:rPr>
                <w:rFonts w:hAnsi="宋体"/>
                <w:kern w:val="0"/>
                <w:szCs w:val="21"/>
              </w:rPr>
            </w:pPr>
            <w:r>
              <w:rPr>
                <w:rFonts w:hint="eastAsia" w:ascii="宋体" w:hAnsi="宋体" w:cs="宋体"/>
                <w:kern w:val="0"/>
                <w:szCs w:val="21"/>
              </w:rPr>
              <w:t>投标文件制作</w:t>
            </w:r>
          </w:p>
        </w:tc>
        <w:tc>
          <w:tcPr>
            <w:tcW w:w="850" w:type="dxa"/>
            <w:vAlign w:val="center"/>
          </w:tcPr>
          <w:p>
            <w:pPr>
              <w:spacing w:line="360" w:lineRule="auto"/>
              <w:jc w:val="center"/>
              <w:rPr>
                <w:rFonts w:hAnsi="宋体"/>
                <w:kern w:val="0"/>
                <w:szCs w:val="21"/>
              </w:rPr>
            </w:pPr>
            <w:r>
              <w:rPr>
                <w:rFonts w:hint="eastAsia" w:ascii="宋体" w:hAnsi="宋体"/>
                <w:szCs w:val="21"/>
              </w:rPr>
              <w:t>4分</w:t>
            </w:r>
          </w:p>
        </w:tc>
        <w:tc>
          <w:tcPr>
            <w:tcW w:w="5678" w:type="dxa"/>
            <w:vAlign w:val="center"/>
          </w:tcPr>
          <w:p>
            <w:pPr>
              <w:spacing w:line="360" w:lineRule="auto"/>
              <w:rPr>
                <w:rFonts w:ascii="宋体" w:hAnsi="宋体"/>
                <w:bCs/>
                <w:szCs w:val="21"/>
              </w:rPr>
            </w:pPr>
            <w:r>
              <w:rPr>
                <w:rFonts w:hint="eastAsia" w:ascii="宋体" w:hAnsi="宋体"/>
                <w:bCs/>
                <w:szCs w:val="21"/>
              </w:rPr>
              <w:t>响应文件全面响应招标文件要求，编制完整、且有详细目录、连续页码、目录与有关材料装订顺序对应清晰、查阅方便得4 分。编排杂乱无章、叙述答非所问、资料残缺不全、资料模糊不清、前后不一致等，每处扣 1 分，扣完为止。</w:t>
            </w:r>
          </w:p>
        </w:tc>
      </w:tr>
    </w:tbl>
    <w:p>
      <w:pPr>
        <w:pStyle w:val="2"/>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rPr>
      </w:pPr>
      <w:r>
        <w:rPr>
          <w:rFonts w:hint="eastAsia" w:hAnsi="宋体"/>
          <w:sz w:val="32"/>
          <w:szCs w:val="32"/>
        </w:rPr>
        <w:t>申请人名称：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rPr>
        <w:t>响应文件目录（略）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rPr>
        <w:t>遴选文件</w:t>
      </w:r>
      <w:r>
        <w:rPr>
          <w:rFonts w:ascii="宋体" w:hAnsi="宋体"/>
          <w:sz w:val="24"/>
        </w:rPr>
        <w:t>的全部内容，愿意以</w:t>
      </w:r>
      <w:r>
        <w:rPr>
          <w:rFonts w:hint="eastAsia" w:ascii="宋体" w:hAnsi="宋体"/>
          <w:sz w:val="24"/>
          <w:u w:val="single"/>
        </w:rPr>
        <w:t xml:space="preserve">招标控制价          </w:t>
      </w:r>
      <w:r>
        <w:rPr>
          <w:rFonts w:hint="eastAsia" w:ascii="宋体" w:hAnsi="宋体"/>
          <w:sz w:val="24"/>
        </w:rPr>
        <w:t>%的投标总价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5"/>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szCs w:val="21"/>
              </w:rPr>
              <w:t>报价（%）</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1．所有价格均系用费率表示。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r>
        <w:rPr>
          <w:rFonts w:hint="eastAsia" w:ascii="宋体" w:hAnsi="宋体"/>
          <w:b/>
          <w:sz w:val="32"/>
        </w:rPr>
        <w:t xml:space="preserve"> </w:t>
      </w:r>
    </w:p>
    <w:p>
      <w:pPr>
        <w:pStyle w:val="25"/>
        <w:ind w:firstLine="480"/>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5"/>
        <w:ind w:firstLine="480"/>
        <w:rPr>
          <w:rFonts w:ascii="宋体" w:hAnsi="宋体"/>
        </w:rPr>
      </w:pPr>
    </w:p>
    <w:p>
      <w:pPr>
        <w:pStyle w:val="25"/>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ascii="宋体" w:hAnsi="宋体"/>
          <w:b/>
          <w:sz w:val="32"/>
        </w:rPr>
      </w:pPr>
      <w:bookmarkStart w:id="18" w:name="page87"/>
      <w:bookmarkEnd w:id="18"/>
    </w:p>
    <w:p>
      <w:pPr>
        <w:spacing w:line="366" w:lineRule="exact"/>
        <w:jc w:val="center"/>
        <w:rPr>
          <w:rFonts w:ascii="宋体" w:hAnsi="宋体"/>
          <w:b/>
          <w:sz w:val="32"/>
        </w:rPr>
      </w:pPr>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（1）提供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）提供非联合体参加投标及中选后不分包、不转包的申明函</w:t>
      </w:r>
      <w:r>
        <w:rPr>
          <w:rFonts w:hint="eastAsia" w:ascii="宋体" w:hAnsi="宋体" w:cs="宋体"/>
          <w:color w:val="000000"/>
          <w:kern w:val="0"/>
          <w:sz w:val="24"/>
          <w:lang w:val="zh-CN"/>
        </w:rPr>
        <w:t>（格式自定）</w:t>
      </w:r>
      <w:r>
        <w:rPr>
          <w:rFonts w:hint="eastAsia" w:ascii="宋体" w:hAnsi="宋体" w:cs="宋体"/>
          <w:sz w:val="24"/>
          <w:szCs w:val="24"/>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8</w:t>
      </w:r>
      <w:r>
        <w:rPr>
          <w:rFonts w:hint="eastAsia" w:ascii="宋体" w:hAnsi="宋体" w:cs="宋体"/>
          <w:color w:val="000000"/>
          <w:kern w:val="0"/>
          <w:sz w:val="24"/>
          <w:lang w:val="zh-CN"/>
        </w:rPr>
        <w:t>）</w:t>
      </w:r>
      <w:r>
        <w:rPr>
          <w:rFonts w:hint="eastAsia" w:ascii="宋体" w:hAnsi="宋体" w:cs="宋体"/>
          <w:color w:val="000000"/>
          <w:kern w:val="0"/>
          <w:sz w:val="24"/>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jc w:val="center"/>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五、遴选人要求申请人提交的其它投标资料。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bookmarkStart w:id="22" w:name="page93"/>
      <w:bookmarkEnd w:id="22"/>
    </w:p>
    <w:p>
      <w:pPr>
        <w:spacing w:line="440" w:lineRule="exact"/>
        <w:ind w:firstLine="480" w:firstLineChars="200"/>
        <w:rPr>
          <w:rFonts w:ascii="宋体" w:hAnsi="宋体"/>
          <w:color w:val="000000"/>
          <w:sz w:val="24"/>
        </w:rPr>
      </w:pPr>
    </w:p>
    <w:p>
      <w:pPr>
        <w:spacing w:line="400" w:lineRule="exact"/>
        <w:ind w:left="360"/>
        <w:rPr>
          <w:rFonts w:ascii="宋体" w:hAnsi="宋体"/>
          <w:sz w:val="24"/>
        </w:rPr>
      </w:pPr>
      <w:r>
        <w:rPr>
          <w:rFonts w:hint="eastAsia" w:ascii="宋体" w:hAnsi="宋体"/>
          <w:sz w:val="24"/>
        </w:rPr>
        <w:t>3.技术部分</w:t>
      </w:r>
    </w:p>
    <w:p>
      <w:pPr>
        <w:spacing w:line="400" w:lineRule="exact"/>
        <w:ind w:left="360"/>
        <w:rPr>
          <w:rFonts w:ascii="宋体" w:hAnsi="宋体"/>
          <w:sz w:val="24"/>
        </w:rPr>
      </w:pPr>
      <w:r>
        <w:rPr>
          <w:rFonts w:hint="eastAsia" w:ascii="宋体" w:hAnsi="宋体"/>
          <w:sz w:val="24"/>
        </w:rPr>
        <w:t>包括但不限于：</w:t>
      </w:r>
    </w:p>
    <w:p>
      <w:pPr>
        <w:spacing w:line="400" w:lineRule="exact"/>
        <w:ind w:left="360"/>
        <w:rPr>
          <w:rFonts w:ascii="宋体" w:hAnsi="宋体"/>
          <w:sz w:val="24"/>
        </w:rPr>
      </w:pPr>
    </w:p>
    <w:bookmarkEnd w:id="9"/>
    <w:bookmarkEnd w:id="10"/>
    <w:p>
      <w:pPr>
        <w:spacing w:line="400" w:lineRule="exact"/>
        <w:ind w:left="360"/>
        <w:rPr>
          <w:rFonts w:ascii="宋体" w:hAnsi="宋体"/>
          <w:sz w:val="24"/>
        </w:rPr>
      </w:pPr>
      <w:r>
        <w:rPr>
          <w:rFonts w:hint="eastAsia" w:ascii="宋体" w:hAnsi="宋体"/>
          <w:sz w:val="24"/>
        </w:rPr>
        <w:t>遴选文件要求申请人提交的其他投标资料。</w:t>
      </w:r>
    </w:p>
    <w:p>
      <w:pPr>
        <w:pStyle w:val="9"/>
        <w:ind w:left="0" w:leftChars="0"/>
        <w:jc w:val="left"/>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3C559027"/>
    <w:multiLevelType w:val="singleLevel"/>
    <w:tmpl w:val="3C559027"/>
    <w:lvl w:ilvl="0" w:tentative="0">
      <w:start w:val="1"/>
      <w:numFmt w:val="decimal"/>
      <w:suff w:val="nothing"/>
      <w:lvlText w:val="%1、"/>
      <w:lvlJc w:val="left"/>
    </w:lvl>
  </w:abstractNum>
  <w:abstractNum w:abstractNumId="2">
    <w:nsid w:val="773D36E5"/>
    <w:multiLevelType w:val="singleLevel"/>
    <w:tmpl w:val="773D36E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NzMzZjE4M2Q1ZDdkZjIxODBjODhkOGNlNjJhOGQifQ=="/>
  </w:docVars>
  <w:rsids>
    <w:rsidRoot w:val="72593F67"/>
    <w:rsid w:val="0006432E"/>
    <w:rsid w:val="0012546B"/>
    <w:rsid w:val="00134DDB"/>
    <w:rsid w:val="0019606C"/>
    <w:rsid w:val="002301FF"/>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56059"/>
    <w:rsid w:val="009D7040"/>
    <w:rsid w:val="009F266C"/>
    <w:rsid w:val="00A743E7"/>
    <w:rsid w:val="00B3488F"/>
    <w:rsid w:val="00B50F63"/>
    <w:rsid w:val="00C21AF0"/>
    <w:rsid w:val="00C30F05"/>
    <w:rsid w:val="00CA4CF5"/>
    <w:rsid w:val="00D9291B"/>
    <w:rsid w:val="00DB3F63"/>
    <w:rsid w:val="00E67D09"/>
    <w:rsid w:val="00EF5C31"/>
    <w:rsid w:val="01EB3314"/>
    <w:rsid w:val="03B95FF4"/>
    <w:rsid w:val="03CE4AC1"/>
    <w:rsid w:val="05A6434C"/>
    <w:rsid w:val="05E539FC"/>
    <w:rsid w:val="075A4F6F"/>
    <w:rsid w:val="08E43E22"/>
    <w:rsid w:val="09736984"/>
    <w:rsid w:val="0A4505E9"/>
    <w:rsid w:val="0A6F433D"/>
    <w:rsid w:val="0D781EB3"/>
    <w:rsid w:val="0F836F31"/>
    <w:rsid w:val="0FE742B9"/>
    <w:rsid w:val="10822D43"/>
    <w:rsid w:val="109526C1"/>
    <w:rsid w:val="10B320E6"/>
    <w:rsid w:val="12192D01"/>
    <w:rsid w:val="12615AE9"/>
    <w:rsid w:val="13734411"/>
    <w:rsid w:val="13C24EDC"/>
    <w:rsid w:val="14452CDF"/>
    <w:rsid w:val="14ED1FA1"/>
    <w:rsid w:val="17303401"/>
    <w:rsid w:val="175A0C63"/>
    <w:rsid w:val="190D55E6"/>
    <w:rsid w:val="19A445ED"/>
    <w:rsid w:val="1A665653"/>
    <w:rsid w:val="1B71747F"/>
    <w:rsid w:val="1C4C57FF"/>
    <w:rsid w:val="1DA35BA1"/>
    <w:rsid w:val="1E7A0B66"/>
    <w:rsid w:val="1F460C2C"/>
    <w:rsid w:val="1F8C2951"/>
    <w:rsid w:val="1FAA740D"/>
    <w:rsid w:val="20DD65B2"/>
    <w:rsid w:val="24FE0836"/>
    <w:rsid w:val="25EB2A64"/>
    <w:rsid w:val="29C41C63"/>
    <w:rsid w:val="2A107410"/>
    <w:rsid w:val="2A5D6C8B"/>
    <w:rsid w:val="2A6C67BE"/>
    <w:rsid w:val="2B4D6E9E"/>
    <w:rsid w:val="2B786611"/>
    <w:rsid w:val="2C1A42E6"/>
    <w:rsid w:val="2CA156F3"/>
    <w:rsid w:val="2DE568DB"/>
    <w:rsid w:val="2F7C126E"/>
    <w:rsid w:val="301E705B"/>
    <w:rsid w:val="30E6401D"/>
    <w:rsid w:val="312E1520"/>
    <w:rsid w:val="318B0720"/>
    <w:rsid w:val="31C83722"/>
    <w:rsid w:val="335D6BE9"/>
    <w:rsid w:val="33C435F5"/>
    <w:rsid w:val="33D257BB"/>
    <w:rsid w:val="34AE6F53"/>
    <w:rsid w:val="35EE36C5"/>
    <w:rsid w:val="36B31227"/>
    <w:rsid w:val="38801B56"/>
    <w:rsid w:val="3925145A"/>
    <w:rsid w:val="395307BD"/>
    <w:rsid w:val="39F01A68"/>
    <w:rsid w:val="3AB7459C"/>
    <w:rsid w:val="3BCB62E9"/>
    <w:rsid w:val="3C0B0DDB"/>
    <w:rsid w:val="3C383E60"/>
    <w:rsid w:val="3CFE679F"/>
    <w:rsid w:val="3DE345AB"/>
    <w:rsid w:val="3FD92F93"/>
    <w:rsid w:val="45027454"/>
    <w:rsid w:val="4698326B"/>
    <w:rsid w:val="46EA3D56"/>
    <w:rsid w:val="47F33F50"/>
    <w:rsid w:val="481F07FA"/>
    <w:rsid w:val="48654973"/>
    <w:rsid w:val="48AF0256"/>
    <w:rsid w:val="497A3B37"/>
    <w:rsid w:val="4B9F4DC6"/>
    <w:rsid w:val="4BEA27BB"/>
    <w:rsid w:val="4BFA0D76"/>
    <w:rsid w:val="4D0A2440"/>
    <w:rsid w:val="4D7911CA"/>
    <w:rsid w:val="4DAC150A"/>
    <w:rsid w:val="4DBD152D"/>
    <w:rsid w:val="502D6C8D"/>
    <w:rsid w:val="50A2159F"/>
    <w:rsid w:val="5139658B"/>
    <w:rsid w:val="5201372D"/>
    <w:rsid w:val="53BC4FBD"/>
    <w:rsid w:val="53E34A95"/>
    <w:rsid w:val="541859EC"/>
    <w:rsid w:val="541E25B2"/>
    <w:rsid w:val="54967019"/>
    <w:rsid w:val="54F37503"/>
    <w:rsid w:val="58FD3609"/>
    <w:rsid w:val="59056CF3"/>
    <w:rsid w:val="5AB6192F"/>
    <w:rsid w:val="5B777ACC"/>
    <w:rsid w:val="5C0A0910"/>
    <w:rsid w:val="5C703B8B"/>
    <w:rsid w:val="5D12731D"/>
    <w:rsid w:val="5DD44EF7"/>
    <w:rsid w:val="5F013C4C"/>
    <w:rsid w:val="6073178A"/>
    <w:rsid w:val="623D1FD3"/>
    <w:rsid w:val="65E074EE"/>
    <w:rsid w:val="662621EA"/>
    <w:rsid w:val="66EE59C0"/>
    <w:rsid w:val="6712180F"/>
    <w:rsid w:val="675C007E"/>
    <w:rsid w:val="68F94C4F"/>
    <w:rsid w:val="6C2D6795"/>
    <w:rsid w:val="6C9526DB"/>
    <w:rsid w:val="6D535020"/>
    <w:rsid w:val="6FDB4B6B"/>
    <w:rsid w:val="705B2F66"/>
    <w:rsid w:val="70CB6D27"/>
    <w:rsid w:val="71084C2F"/>
    <w:rsid w:val="71C10F2C"/>
    <w:rsid w:val="72593F67"/>
    <w:rsid w:val="742E7A03"/>
    <w:rsid w:val="74384DA3"/>
    <w:rsid w:val="74402BEB"/>
    <w:rsid w:val="744541A1"/>
    <w:rsid w:val="75266DF5"/>
    <w:rsid w:val="772269FE"/>
    <w:rsid w:val="7A841A0F"/>
    <w:rsid w:val="7B5865CC"/>
    <w:rsid w:val="7C505414"/>
    <w:rsid w:val="7CEE7E9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字符"/>
    <w:link w:val="2"/>
    <w:qFormat/>
    <w:uiPriority w:val="0"/>
    <w:rPr>
      <w:sz w:val="18"/>
    </w:rPr>
  </w:style>
  <w:style w:type="character" w:customStyle="1" w:styleId="24">
    <w:name w:val="标题 1 字符"/>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26</Pages>
  <Words>10521</Words>
  <Characters>10761</Characters>
  <Lines>89</Lines>
  <Paragraphs>25</Paragraphs>
  <TotalTime>20</TotalTime>
  <ScaleCrop>false</ScaleCrop>
  <LinksUpToDate>false</LinksUpToDate>
  <CharactersWithSpaces>11741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阿桐木</cp:lastModifiedBy>
  <cp:lastPrinted>2022-06-13T00:48:00Z</cp:lastPrinted>
  <dcterms:modified xsi:type="dcterms:W3CDTF">2022-12-29T01:43:25Z</dcterms:modified>
  <dc:title>鄂州恒腾置业发展有限公司暨鄂州恒大誉府一期建设项目财务尽职调查遴选项目</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950658E16AF246EFB26A6CE60CBB4926</vt:lpwstr>
  </property>
</Properties>
</file>