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360" w:lineRule="auto"/>
        <w:jc w:val="both"/>
        <w:rPr>
          <w:rFonts w:ascii="宋体" w:hAnsi="宋体"/>
          <w:b/>
          <w:sz w:val="28"/>
        </w:rPr>
      </w:pPr>
    </w:p>
    <w:p>
      <w:pPr>
        <w:spacing w:line="840" w:lineRule="auto"/>
        <w:ind w:right="19" w:rightChars="9"/>
        <w:jc w:val="center"/>
        <w:rPr>
          <w:rFonts w:hint="eastAsia" w:ascii="宋体" w:hAnsi="宋体" w:eastAsia="宋体" w:cs="宋体"/>
          <w:b/>
          <w:kern w:val="0"/>
          <w:sz w:val="44"/>
          <w:szCs w:val="44"/>
          <w:highlight w:val="none"/>
          <w:lang w:val="en-US" w:eastAsia="zh-CN"/>
        </w:rPr>
      </w:pPr>
      <w:r>
        <w:rPr>
          <w:rFonts w:hint="eastAsia" w:ascii="宋体" w:hAnsi="宋体" w:cs="宋体"/>
          <w:b/>
          <w:kern w:val="0"/>
          <w:sz w:val="44"/>
          <w:szCs w:val="44"/>
          <w:highlight w:val="none"/>
          <w:lang w:eastAsia="zh-CN"/>
        </w:rPr>
        <w:t>恒大（鄂州恒大金碧天下、鄂州恒大首府、鄂州恒大童世界、鄂州恒大翡翠湾）部分资产抵押房地产评估项目</w:t>
      </w:r>
    </w:p>
    <w:p>
      <w:pPr>
        <w:spacing w:line="840" w:lineRule="auto"/>
        <w:ind w:right="19" w:rightChars="9"/>
        <w:jc w:val="both"/>
        <w:rPr>
          <w:rFonts w:ascii="宋体" w:hAnsi="宋体"/>
          <w:b/>
          <w:bCs/>
          <w:sz w:val="72"/>
          <w:szCs w:val="72"/>
          <w:highlight w:val="none"/>
        </w:rPr>
      </w:pPr>
    </w:p>
    <w:p>
      <w:pPr>
        <w:spacing w:line="840" w:lineRule="auto"/>
        <w:ind w:right="19" w:rightChars="9"/>
        <w:jc w:val="center"/>
        <w:rPr>
          <w:rFonts w:hint="eastAsia" w:ascii="宋体" w:hAnsi="宋体" w:eastAsia="宋体"/>
          <w:b/>
          <w:bCs/>
          <w:sz w:val="72"/>
          <w:szCs w:val="72"/>
          <w:highlight w:val="none"/>
          <w:lang w:val="en-US" w:eastAsia="zh-CN"/>
        </w:rPr>
      </w:pPr>
      <w:r>
        <w:rPr>
          <w:rFonts w:hint="eastAsia" w:ascii="宋体" w:hAnsi="宋体"/>
          <w:b/>
          <w:bCs/>
          <w:sz w:val="72"/>
          <w:szCs w:val="72"/>
          <w:highlight w:val="none"/>
          <w:lang w:val="en-US" w:eastAsia="zh-CN"/>
        </w:rPr>
        <w:t>遴选文件</w:t>
      </w:r>
    </w:p>
    <w:p>
      <w:pPr>
        <w:spacing w:line="480" w:lineRule="auto"/>
        <w:rPr>
          <w:rFonts w:ascii="宋体" w:hAnsi="宋体"/>
          <w:sz w:val="30"/>
          <w:szCs w:val="30"/>
          <w:highlight w:val="none"/>
        </w:rPr>
      </w:pPr>
      <w:r>
        <w:rPr>
          <w:rFonts w:hint="eastAsia" w:ascii="宋体" w:hAnsi="宋体"/>
          <w:sz w:val="30"/>
          <w:szCs w:val="30"/>
          <w:highlight w:val="none"/>
        </w:rPr>
        <w:t xml:space="preserve"> </w:t>
      </w:r>
    </w:p>
    <w:p>
      <w:pPr>
        <w:spacing w:line="480" w:lineRule="auto"/>
        <w:rPr>
          <w:rFonts w:hint="eastAsia" w:ascii="宋体" w:hAnsi="宋体"/>
          <w:sz w:val="30"/>
          <w:szCs w:val="30"/>
          <w:highlight w:val="none"/>
        </w:rPr>
      </w:pPr>
      <w:r>
        <w:rPr>
          <w:rFonts w:hint="eastAsia" w:ascii="宋体" w:hAnsi="宋体"/>
          <w:sz w:val="30"/>
          <w:szCs w:val="30"/>
          <w:highlight w:val="none"/>
        </w:rPr>
        <w:t xml:space="preserve"> </w:t>
      </w:r>
    </w:p>
    <w:p>
      <w:pPr>
        <w:spacing w:line="480" w:lineRule="auto"/>
        <w:rPr>
          <w:rFonts w:ascii="宋体" w:hAnsi="宋体"/>
          <w:sz w:val="30"/>
          <w:szCs w:val="30"/>
          <w:highlight w:val="none"/>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left"/>
        <w:textAlignment w:val="auto"/>
        <w:outlineLvl w:val="9"/>
        <w:rPr>
          <w:rFonts w:hint="eastAsia" w:ascii="宋体" w:hAnsi="宋体" w:eastAsia="宋体" w:cs="Times New Roman"/>
          <w:b/>
          <w:bCs/>
          <w:sz w:val="32"/>
          <w:szCs w:val="32"/>
          <w:highlight w:val="none"/>
          <w:lang w:val="en-US" w:eastAsia="zh-CN"/>
        </w:rPr>
      </w:pPr>
      <w:r>
        <w:rPr>
          <w:rFonts w:hint="eastAsia" w:ascii="宋体" w:hAnsi="宋体" w:eastAsia="宋体" w:cs="Times New Roman"/>
          <w:b/>
          <w:bCs/>
          <w:sz w:val="32"/>
          <w:szCs w:val="32"/>
          <w:highlight w:val="none"/>
          <w:lang w:val="en-US" w:eastAsia="zh-CN"/>
        </w:rPr>
        <w:t>项目名称：</w:t>
      </w:r>
      <w:r>
        <w:rPr>
          <w:rFonts w:hint="eastAsia" w:ascii="宋体" w:hAnsi="宋体" w:cs="Times New Roman"/>
          <w:b/>
          <w:bCs/>
          <w:sz w:val="32"/>
          <w:szCs w:val="32"/>
          <w:highlight w:val="none"/>
          <w:lang w:val="en-US" w:eastAsia="zh-CN"/>
        </w:rPr>
        <w:t>恒大（鄂州恒大金碧天下、鄂州恒大首府</w:t>
      </w:r>
      <w:bookmarkStart w:id="23" w:name="_GoBack"/>
      <w:bookmarkEnd w:id="23"/>
      <w:r>
        <w:rPr>
          <w:rFonts w:hint="eastAsia" w:ascii="宋体" w:hAnsi="宋体" w:cs="Times New Roman"/>
          <w:b/>
          <w:bCs/>
          <w:sz w:val="32"/>
          <w:szCs w:val="32"/>
          <w:highlight w:val="none"/>
          <w:lang w:val="en-US" w:eastAsia="zh-CN"/>
        </w:rPr>
        <w:t>、鄂州恒大童世界、鄂州恒大翡翠湾）部分资产抵押房地产评估项目</w:t>
      </w:r>
      <w:r>
        <w:rPr>
          <w:rFonts w:hint="eastAsia" w:ascii="宋体" w:hAnsi="宋体" w:eastAsia="宋体" w:cs="Times New Roman"/>
          <w:b/>
          <w:bCs/>
          <w:sz w:val="32"/>
          <w:szCs w:val="32"/>
          <w:highlight w:val="none"/>
          <w:lang w:val="en-US" w:eastAsia="zh-CN"/>
        </w:rPr>
        <w:t>遴选人：鄂州市城市发展投资控股集团有限公司</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highlight w:val="none"/>
        </w:rPr>
      </w:pPr>
      <w:r>
        <w:rPr>
          <w:rFonts w:hint="eastAsia" w:ascii="宋体" w:hAnsi="宋体"/>
          <w:b/>
          <w:bCs/>
          <w:sz w:val="30"/>
          <w:szCs w:val="30"/>
          <w:highlight w:val="none"/>
        </w:rPr>
        <w:t xml:space="preserve"> </w:t>
      </w: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highlight w:val="none"/>
        </w:rPr>
      </w:pPr>
    </w:p>
    <w:p>
      <w:pPr>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hint="eastAsia" w:ascii="宋体" w:hAnsi="宋体"/>
          <w:b/>
          <w:bCs/>
          <w:sz w:val="30"/>
          <w:szCs w:val="30"/>
          <w:highlight w:val="none"/>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宋体" w:hAnsi="宋体" w:eastAsia="宋体" w:cs="Times New Roman"/>
          <w:b/>
          <w:bCs/>
          <w:sz w:val="32"/>
          <w:szCs w:val="32"/>
          <w:highlight w:val="none"/>
          <w:lang w:val="en-US" w:eastAsia="zh-CN"/>
        </w:rPr>
        <w:sectPr>
          <w:footerReference r:id="rId3" w:type="default"/>
          <w:pgSz w:w="11906" w:h="16838"/>
          <w:pgMar w:top="1440" w:right="1800" w:bottom="1440" w:left="1800" w:header="720" w:footer="720" w:gutter="0"/>
          <w:cols w:space="720" w:num="1"/>
          <w:docGrid w:type="lines" w:linePitch="312" w:charSpace="0"/>
        </w:sectPr>
      </w:pPr>
      <w:r>
        <w:rPr>
          <w:rFonts w:hint="eastAsia" w:ascii="宋体" w:hAnsi="宋体" w:eastAsia="宋体" w:cs="Times New Roman"/>
          <w:b/>
          <w:bCs/>
          <w:sz w:val="32"/>
          <w:szCs w:val="32"/>
          <w:highlight w:val="none"/>
          <w:lang w:val="en-US" w:eastAsia="zh-CN"/>
        </w:rPr>
        <w:t>二0二二年</w:t>
      </w:r>
      <w:r>
        <w:rPr>
          <w:rFonts w:hint="eastAsia" w:ascii="宋体" w:hAnsi="宋体" w:cs="Times New Roman"/>
          <w:b/>
          <w:bCs/>
          <w:sz w:val="32"/>
          <w:szCs w:val="32"/>
          <w:highlight w:val="none"/>
          <w:lang w:val="en-US" w:eastAsia="zh-CN"/>
        </w:rPr>
        <w:t>十一</w:t>
      </w:r>
      <w:r>
        <w:rPr>
          <w:rFonts w:hint="eastAsia" w:ascii="宋体" w:hAnsi="宋体" w:eastAsia="宋体" w:cs="Times New Roman"/>
          <w:b/>
          <w:bCs/>
          <w:sz w:val="32"/>
          <w:szCs w:val="32"/>
          <w:highlight w:val="none"/>
          <w:lang w:val="en-US" w:eastAsia="zh-CN"/>
        </w:rPr>
        <w:t>月</w:t>
      </w: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ascii="宋体" w:hAnsi="宋体"/>
          <w:highlight w:val="none"/>
        </w:rPr>
      </w:pPr>
      <w:bookmarkStart w:id="0" w:name="_Toc26474"/>
      <w:r>
        <w:rPr>
          <w:rFonts w:hint="eastAsia" w:ascii="宋体" w:hAnsi="宋体"/>
          <w:highlight w:val="none"/>
          <w:lang w:val="en-US" w:eastAsia="zh-CN"/>
        </w:rPr>
        <w:t>第一章  遴选</w:t>
      </w:r>
      <w:r>
        <w:rPr>
          <w:rFonts w:hint="eastAsia" w:ascii="宋体" w:hAnsi="宋体"/>
          <w:highlight w:val="none"/>
        </w:rPr>
        <w:t>公告</w:t>
      </w:r>
      <w:bookmarkEnd w:id="0"/>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鄂州市城市发展投资控股集团有限公司（以下简称“遴选人”）拟对</w:t>
      </w:r>
      <w:r>
        <w:rPr>
          <w:rFonts w:hint="eastAsia" w:ascii="宋体" w:hAnsi="宋体" w:cs="宋体"/>
          <w:sz w:val="24"/>
          <w:szCs w:val="24"/>
          <w:highlight w:val="none"/>
          <w:lang w:val="en-US" w:eastAsia="zh-CN"/>
        </w:rPr>
        <w:t>恒大（鄂州恒大金碧天下、鄂州恒大首府、鄂州恒大童世界、鄂州恒大翡翠湾）部分资产抵押房地产评估项目目</w:t>
      </w:r>
      <w:r>
        <w:rPr>
          <w:rFonts w:hint="eastAsia" w:ascii="宋体" w:hAnsi="宋体" w:eastAsia="宋体" w:cs="宋体"/>
          <w:sz w:val="24"/>
          <w:szCs w:val="24"/>
          <w:highlight w:val="none"/>
          <w:lang w:val="en-US" w:eastAsia="zh-CN"/>
        </w:rPr>
        <w:t>进行公开遴选，欢迎符合资格条件的单位参与遴选。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一、项目名称：</w:t>
      </w:r>
      <w:r>
        <w:rPr>
          <w:rFonts w:hint="eastAsia" w:ascii="宋体" w:hAnsi="宋体" w:cs="宋体"/>
          <w:sz w:val="24"/>
          <w:szCs w:val="24"/>
          <w:highlight w:val="none"/>
          <w:lang w:val="en-US" w:eastAsia="zh-CN"/>
        </w:rPr>
        <w:t>恒大（鄂州恒大金碧天下、鄂州恒大首府、鄂州恒大童世界、鄂州恒大翡翠湾）部分资产抵押房地产评估项目目</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二、预算金额：</w:t>
      </w:r>
      <w:r>
        <w:rPr>
          <w:rFonts w:hint="eastAsia" w:ascii="宋体" w:hAnsi="宋体" w:cs="宋体"/>
          <w:sz w:val="24"/>
          <w:szCs w:val="24"/>
          <w:highlight w:val="none"/>
          <w:lang w:val="en-US" w:eastAsia="zh-CN"/>
        </w:rPr>
        <w:t>拦标价按标准收费的50%计取</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三、服务期：合同签订后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lang w:val="en-US" w:eastAsia="zh-CN"/>
        </w:rPr>
        <w:t>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四、申请人资格要求：</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（2）具有履行合同所必需的设备和专业技术能力（提供</w:t>
      </w:r>
      <w:r>
        <w:rPr>
          <w:rFonts w:hint="eastAsia" w:ascii="宋体" w:hAnsi="宋体" w:cs="宋体"/>
          <w:sz w:val="24"/>
          <w:szCs w:val="24"/>
          <w:highlight w:val="none"/>
          <w:lang w:val="en-US" w:eastAsia="zh-CN"/>
        </w:rPr>
        <w:t>申明函</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（3）参加政府采购活动前三年内，在经营活动中没有重大违法记录（提供声明函）；</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zh-CN"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4、本项目不接受联合体参加投标，中选人不得分包或转包。</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获取遴选文件方式：</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ascii="宋体" w:hAnsi="宋体" w:eastAsia="宋体" w:cs="宋体"/>
          <w:sz w:val="24"/>
          <w:szCs w:val="24"/>
          <w:highlight w:val="none"/>
        </w:rPr>
      </w:pPr>
      <w:r>
        <w:rPr>
          <w:rFonts w:ascii="宋体" w:hAnsi="宋体" w:eastAsia="宋体" w:cs="宋体"/>
          <w:sz w:val="24"/>
          <w:szCs w:val="24"/>
          <w:highlight w:val="none"/>
        </w:rPr>
        <w:t>申请参与遴选的采购代理机构应当在</w:t>
      </w:r>
      <w:r>
        <w:rPr>
          <w:rFonts w:hint="eastAsia" w:ascii="宋体" w:hAnsi="宋体" w:eastAsia="宋体" w:cs="宋体"/>
          <w:sz w:val="24"/>
          <w:szCs w:val="24"/>
          <w:highlight w:val="none"/>
          <w:lang w:val="en-US" w:eastAsia="zh-CN"/>
        </w:rPr>
        <w:t>2022</w:t>
      </w:r>
      <w:r>
        <w:rPr>
          <w:rFonts w:ascii="宋体" w:hAnsi="宋体" w:eastAsia="宋体" w:cs="宋体"/>
          <w:sz w:val="24"/>
          <w:szCs w:val="24"/>
          <w:highlight w:val="none"/>
        </w:rPr>
        <w:t>年</w:t>
      </w:r>
      <w:r>
        <w:rPr>
          <w:rFonts w:hint="eastAsia" w:ascii="宋体" w:hAnsi="宋体" w:cs="宋体"/>
          <w:sz w:val="24"/>
          <w:szCs w:val="24"/>
          <w:highlight w:val="none"/>
          <w:lang w:val="en-US" w:eastAsia="zh-CN"/>
        </w:rPr>
        <w:t>11</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1</w:t>
      </w:r>
      <w:r>
        <w:rPr>
          <w:rFonts w:ascii="宋体" w:hAnsi="宋体" w:eastAsia="宋体" w:cs="宋体"/>
          <w:sz w:val="24"/>
          <w:szCs w:val="24"/>
          <w:highlight w:val="none"/>
        </w:rPr>
        <w:t>日起至</w:t>
      </w:r>
      <w:r>
        <w:rPr>
          <w:rFonts w:hint="eastAsia" w:ascii="宋体" w:hAnsi="宋体" w:eastAsia="宋体" w:cs="宋体"/>
          <w:sz w:val="24"/>
          <w:szCs w:val="24"/>
          <w:highlight w:val="none"/>
          <w:lang w:val="en-US" w:eastAsia="zh-CN"/>
        </w:rPr>
        <w:t>2022</w:t>
      </w:r>
      <w:r>
        <w:rPr>
          <w:rFonts w:ascii="宋体" w:hAnsi="宋体" w:eastAsia="宋体" w:cs="宋体"/>
          <w:sz w:val="24"/>
          <w:szCs w:val="24"/>
          <w:highlight w:val="none"/>
        </w:rPr>
        <w:t xml:space="preserve"> 年</w:t>
      </w:r>
      <w:r>
        <w:rPr>
          <w:rFonts w:hint="eastAsia" w:ascii="宋体" w:hAnsi="宋体" w:cs="宋体"/>
          <w:sz w:val="24"/>
          <w:szCs w:val="24"/>
          <w:highlight w:val="none"/>
          <w:lang w:val="en-US" w:eastAsia="zh-CN"/>
        </w:rPr>
        <w:t>11</w:t>
      </w:r>
      <w:r>
        <w:rPr>
          <w:rFonts w:ascii="宋体" w:hAnsi="宋体" w:eastAsia="宋体" w:cs="宋体"/>
          <w:sz w:val="24"/>
          <w:szCs w:val="24"/>
          <w:highlight w:val="none"/>
        </w:rPr>
        <w:t>月</w:t>
      </w:r>
      <w:r>
        <w:rPr>
          <w:rFonts w:hint="eastAsia" w:ascii="宋体" w:hAnsi="宋体" w:cs="宋体"/>
          <w:sz w:val="24"/>
          <w:szCs w:val="24"/>
          <w:highlight w:val="none"/>
          <w:lang w:val="en-US" w:eastAsia="zh-CN"/>
        </w:rPr>
        <w:t>3</w:t>
      </w:r>
      <w:r>
        <w:rPr>
          <w:rFonts w:ascii="宋体" w:hAnsi="宋体" w:eastAsia="宋体" w:cs="宋体"/>
          <w:sz w:val="24"/>
          <w:szCs w:val="24"/>
          <w:highlight w:val="none"/>
        </w:rPr>
        <w:t>日期间（上午8:30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12:00，下午14:30</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17:30，法定节假日除外）到</w:t>
      </w:r>
      <w:r>
        <w:rPr>
          <w:rFonts w:hint="eastAsia" w:ascii="宋体" w:hAnsi="宋体" w:eastAsia="宋体" w:cs="宋体"/>
          <w:sz w:val="24"/>
          <w:szCs w:val="24"/>
          <w:highlight w:val="none"/>
          <w:lang w:val="en-US" w:eastAsia="zh-CN"/>
        </w:rPr>
        <w:t>鄂州市城市发展投资控股集团有限公司（</w:t>
      </w:r>
      <w:r>
        <w:rPr>
          <w:rFonts w:hint="eastAsia" w:ascii="宋体" w:hAnsi="宋体" w:cs="宋体"/>
          <w:sz w:val="24"/>
          <w:szCs w:val="24"/>
          <w:highlight w:val="none"/>
          <w:lang w:eastAsia="zh-CN"/>
        </w:rPr>
        <w:t>鄂州市葛山大道99号</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。遴选文件凭以下材料免费领取： 1、企业法人营业执照复印件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资质证书复印件</w:t>
      </w:r>
      <w:r>
        <w:rPr>
          <w:rFonts w:ascii="宋体" w:hAnsi="宋体" w:eastAsia="宋体" w:cs="宋体"/>
          <w:sz w:val="24"/>
          <w:szCs w:val="24"/>
          <w:highlight w:val="none"/>
        </w:rPr>
        <w:t>； 2、报名人身份证复印件（带原件核对）； 3、法定代表人授权委托书原件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注：</w:t>
      </w:r>
      <w:r>
        <w:rPr>
          <w:rFonts w:ascii="宋体" w:hAnsi="宋体" w:eastAsia="宋体" w:cs="宋体"/>
          <w:sz w:val="24"/>
          <w:szCs w:val="24"/>
          <w:highlight w:val="none"/>
        </w:rPr>
        <w:t>没有登记报名领取遴选文件的，不得参与本次遴选</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六、响应文件的递交时间、开标时间和地点</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.报名</w:t>
      </w:r>
      <w:r>
        <w:rPr>
          <w:rFonts w:hint="eastAsia" w:ascii="宋体" w:hAnsi="宋体" w:eastAsia="宋体" w:cs="宋体"/>
          <w:sz w:val="24"/>
          <w:szCs w:val="24"/>
          <w:highlight w:val="none"/>
          <w:lang w:val="en-US" w:eastAsia="zh-CN"/>
        </w:rPr>
        <w:t>文件递交</w:t>
      </w:r>
      <w:r>
        <w:rPr>
          <w:rFonts w:hint="eastAsia" w:ascii="宋体" w:hAnsi="宋体" w:cs="宋体"/>
          <w:sz w:val="24"/>
          <w:szCs w:val="24"/>
          <w:highlight w:val="none"/>
          <w:lang w:val="en-US" w:eastAsia="zh-CN"/>
        </w:rPr>
        <w:t>截止</w:t>
      </w:r>
      <w:r>
        <w:rPr>
          <w:rFonts w:hint="eastAsia" w:ascii="宋体" w:hAnsi="宋体" w:eastAsia="宋体" w:cs="宋体"/>
          <w:sz w:val="24"/>
          <w:szCs w:val="24"/>
          <w:highlight w:val="none"/>
          <w:lang w:val="en-US" w:eastAsia="zh-CN"/>
        </w:rPr>
        <w:t>时间为2022年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 xml:space="preserve">日 </w:t>
      </w:r>
      <w:r>
        <w:rPr>
          <w:rFonts w:hint="eastAsia" w:ascii="宋体" w:hAnsi="宋体" w:cs="宋体"/>
          <w:sz w:val="24"/>
          <w:szCs w:val="24"/>
          <w:highlight w:val="none"/>
          <w:lang w:val="en-US" w:eastAsia="zh-CN"/>
        </w:rPr>
        <w:t>17：30</w:t>
      </w:r>
      <w:r>
        <w:rPr>
          <w:rFonts w:hint="eastAsia" w:ascii="宋体" w:hAnsi="宋体" w:eastAsia="宋体" w:cs="宋体"/>
          <w:sz w:val="24"/>
          <w:szCs w:val="24"/>
          <w:highlight w:val="none"/>
          <w:lang w:val="en-US" w:eastAsia="zh-CN"/>
        </w:rPr>
        <w:t>时。逾期送达的响应文件恕不接受。</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2.遴选开标时间：2022年</w:t>
      </w:r>
      <w:r>
        <w:rPr>
          <w:rFonts w:hint="eastAsia" w:ascii="宋体" w:hAnsi="宋体" w:cs="宋体"/>
          <w:sz w:val="24"/>
          <w:szCs w:val="24"/>
          <w:highlight w:val="none"/>
          <w:lang w:val="en-US" w:eastAsia="zh-CN"/>
        </w:rPr>
        <w:t>11</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 xml:space="preserve">日 </w:t>
      </w:r>
      <w:r>
        <w:rPr>
          <w:rFonts w:hint="eastAsia" w:ascii="宋体" w:hAnsi="宋体" w:cs="宋体"/>
          <w:sz w:val="24"/>
          <w:szCs w:val="24"/>
          <w:highlight w:val="none"/>
          <w:lang w:val="en-US" w:eastAsia="zh-CN"/>
        </w:rPr>
        <w:t>9：00</w:t>
      </w:r>
      <w:r>
        <w:rPr>
          <w:rFonts w:hint="eastAsia" w:ascii="宋体" w:hAnsi="宋体" w:eastAsia="宋体" w:cs="宋体"/>
          <w:sz w:val="24"/>
          <w:szCs w:val="24"/>
          <w:highlight w:val="none"/>
          <w:lang w:val="en-US" w:eastAsia="zh-CN"/>
        </w:rPr>
        <w:t>时</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3.响应文件送达及开标地点:鄂州市城市发展投资控股集团有限公司（</w:t>
      </w:r>
      <w:r>
        <w:rPr>
          <w:rFonts w:hint="eastAsia" w:ascii="宋体" w:hAnsi="宋体" w:cs="宋体"/>
          <w:sz w:val="24"/>
          <w:szCs w:val="24"/>
          <w:highlight w:val="none"/>
          <w:lang w:eastAsia="zh-CN"/>
        </w:rPr>
        <w:t>鄂州市葛山大道99号</w:t>
      </w:r>
      <w:r>
        <w:rPr>
          <w:rFonts w:hint="eastAsia" w:ascii="宋体" w:hAnsi="宋体" w:eastAsia="宋体" w:cs="宋体"/>
          <w:sz w:val="24"/>
          <w:szCs w:val="24"/>
          <w:highlight w:val="none"/>
          <w:lang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七、发布公告的媒体</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本公告在</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"http://jstz.ezhou.gov.cn/"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鄂州市城市发展投资控股集团有限公司 (</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"https://www.so.com/link?m=bkEZKJXtLYFPEgUxK63RvXZVECoZpyWMpguldmCJrcOu6iJ152WyrLkH20SCf7OiE8Uc3qfLgJ+/VdMlZlZBI3Z8SFRM=" \t "https://www.so.com/_blank" </w:instrText>
      </w:r>
      <w:r>
        <w:rPr>
          <w:rFonts w:hint="eastAsia" w:ascii="宋体" w:hAnsi="宋体" w:eastAsia="宋体" w:cs="宋体"/>
          <w:sz w:val="24"/>
          <w:szCs w:val="24"/>
          <w:highlight w:val="none"/>
          <w:lang w:val="en-US" w:eastAsia="zh-CN"/>
        </w:rPr>
        <w:fldChar w:fldCharType="separate"/>
      </w:r>
      <w:r>
        <w:rPr>
          <w:rFonts w:hint="default" w:ascii="宋体" w:hAnsi="宋体" w:eastAsia="宋体" w:cs="宋体"/>
          <w:sz w:val="24"/>
          <w:szCs w:val="24"/>
          <w:highlight w:val="none"/>
          <w:lang w:val="en-US" w:eastAsia="zh-CN"/>
        </w:rPr>
        <w:t>www.hbezct.com</w:t>
      </w:r>
      <w:r>
        <w:rPr>
          <w:rFonts w:hint="default"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上发布</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八、联系人及电话：</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遴选人：鄂州市城市发展投资控股集团有限公司</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w:t>
      </w:r>
      <w:r>
        <w:rPr>
          <w:rFonts w:hint="eastAsia" w:ascii="宋体" w:hAnsi="宋体" w:cs="宋体"/>
          <w:sz w:val="24"/>
          <w:szCs w:val="24"/>
          <w:highlight w:val="none"/>
          <w:lang w:eastAsia="zh-CN"/>
        </w:rPr>
        <w:t>鄂州市葛山大道99号</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 系 人:</w:t>
      </w:r>
      <w:r>
        <w:rPr>
          <w:rFonts w:hint="eastAsia" w:ascii="宋体" w:hAnsi="宋体" w:cs="宋体"/>
          <w:sz w:val="24"/>
          <w:szCs w:val="24"/>
          <w:highlight w:val="none"/>
          <w:lang w:val="en-US" w:eastAsia="zh-CN"/>
        </w:rPr>
        <w:t>刘斌</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联系电话：</w:t>
      </w:r>
      <w:r>
        <w:rPr>
          <w:rFonts w:hint="eastAsia" w:ascii="宋体" w:hAnsi="宋体" w:cs="宋体"/>
          <w:sz w:val="24"/>
          <w:szCs w:val="24"/>
          <w:highlight w:val="none"/>
          <w:lang w:val="en-US" w:eastAsia="zh-CN"/>
        </w:rPr>
        <w:t>18671118067</w:t>
      </w:r>
    </w:p>
    <w:p>
      <w:pPr>
        <w:widowControl/>
        <w:spacing w:before="100" w:beforeAutospacing="1" w:after="100" w:afterAutospacing="1" w:line="390" w:lineRule="atLeast"/>
        <w:ind w:firstLine="840"/>
        <w:jc w:val="left"/>
        <w:rPr>
          <w:rFonts w:hint="eastAsia" w:ascii="����" w:hAnsi="����"/>
          <w:color w:val="000000"/>
          <w:highlight w:val="none"/>
        </w:rPr>
      </w:pPr>
      <w:r>
        <w:rPr>
          <w:rFonts w:ascii="����" w:hAnsi="����"/>
          <w:color w:val="000000"/>
          <w:kern w:val="0"/>
          <w:highlight w:val="none"/>
        </w:rPr>
        <w:t xml:space="preserve"> </w:t>
      </w:r>
    </w:p>
    <w:p>
      <w:pPr>
        <w:rPr>
          <w:highlight w:val="none"/>
        </w:rPr>
      </w:pPr>
      <w:r>
        <w:rPr>
          <w:highlight w:val="none"/>
        </w:rPr>
        <w:t xml:space="preserve"> </w:t>
      </w:r>
    </w:p>
    <w:p>
      <w:pPr>
        <w:pStyle w:val="3"/>
        <w:spacing w:before="0" w:after="0" w:line="360" w:lineRule="auto"/>
        <w:jc w:val="center"/>
        <w:rPr>
          <w:rFonts w:ascii="����" w:hAnsi="����"/>
          <w:b/>
          <w:bCs/>
          <w:color w:val="000000"/>
          <w:kern w:val="0"/>
          <w:highlight w:val="none"/>
        </w:rPr>
      </w:pPr>
      <w:r>
        <w:rPr>
          <w:rFonts w:ascii="����" w:hAnsi="����"/>
          <w:b/>
          <w:bCs/>
          <w:color w:val="000000"/>
          <w:kern w:val="0"/>
          <w:highlight w:val="none"/>
        </w:rPr>
        <w:t xml:space="preserve">  </w:t>
      </w: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rPr>
          <w:rFonts w:ascii="����" w:hAnsi="����"/>
          <w:b/>
          <w:bCs/>
          <w:color w:val="000000"/>
          <w:kern w:val="0"/>
          <w:highlight w:val="none"/>
        </w:rPr>
      </w:pPr>
    </w:p>
    <w:p>
      <w:pPr>
        <w:pStyle w:val="11"/>
        <w:rPr>
          <w:highlight w:val="none"/>
        </w:rPr>
      </w:pPr>
    </w:p>
    <w:p>
      <w:pPr>
        <w:rPr>
          <w:rFonts w:ascii="����" w:hAnsi="����"/>
          <w:b/>
          <w:bCs/>
          <w:color w:val="000000"/>
          <w:kern w:val="0"/>
          <w:highlight w:val="none"/>
        </w:rPr>
      </w:pPr>
    </w:p>
    <w:p>
      <w:pPr>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11"/>
        <w:rPr>
          <w:rFonts w:ascii="����" w:hAnsi="����"/>
          <w:b/>
          <w:bCs/>
          <w:color w:val="000000"/>
          <w:kern w:val="0"/>
          <w:highlight w:val="none"/>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 xml:space="preserve">第二章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一、说明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（一）适用范围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1、本章内容适用于本遴选文件项目内容中所述的遴选活动。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（二）定义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1、“遴选人”是指：鄂州市城市发展投资控股集团有限公司；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2、“申请人”是指：申请本次遴选、已登记报名领取遴选文件并提交响应文件参与遴选竞争的法人或其他组织；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3、“服务”是指：申请人应提供的与采购内容相关的，符合遴选文件实质性要求的服务以及遴选文件规定的其他服务。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（三）日期、时间、计量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1、如无特别说明，本遴选文件中涉及到的日期时间均为公历日及24小时制北京时间。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2、如无特别说明，本须知规定的期间开始之日，计算在期间内。期间届满的最后一日是节假日的，以节假日后的第一个工作日为期间届满的日期。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3、如无特别说明，证明资料有效期限的认定以提交申请日当天日期为准。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4、如无特别说明，本遴选文件中涉及到以“近”描述时间的，以遴选文件发布之日计算。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5、如无特别说明，所有货币单位均为人民币，所使用的计量单位均以《中华人民共和国法定计量单位》为准。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二、相关费用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申请人应自行承担所有准备和参加本次遴选的有关费用。不论遴选的结果如何，遴选人均无义务和责任承担这些费用。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三、遴选文件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（一）遴选文件的构成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1、遴选文件由下列文件以及在遴选过程中发出的澄清更正文件组成：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 遴选公告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 申请人须知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 评审方法及标准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（5） </w:t>
      </w:r>
      <w:r>
        <w:rPr>
          <w:rFonts w:hint="eastAsia" w:ascii="宋体" w:hAnsi="宋体" w:cs="宋体"/>
          <w:sz w:val="24"/>
          <w:szCs w:val="24"/>
          <w:highlight w:val="none"/>
          <w:lang w:val="en-US" w:eastAsia="zh-CN"/>
        </w:rPr>
        <w:t>合同书格式（参考）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（6） 响应文件格式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（7） 在遴选过程中由遴选人发出的澄清更正文件等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应认真阅读遴选文件中所有的事项、格式、条款和规范等要求。如果申请人没有按照遴选文件的要求提交全部资料，或者响应文件没有对遴选文件在各方面做出实质性响应，可能导致申请被拒绝，或被认定为响应无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（二）遴选文件的澄清更正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1、无论出于何种原因，遴选人可根据项目的实际需要对已发出的遴选文件进行必要的澄清或者修改，澄清修改的内容为遴选文件的组成部分。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2、任何要求对遴选文件进行澄清的申请人，均应以书面形式在提交申请截止时间三天前通知遴选人。遴选人将对申请人所要求澄清的内容以书面形式（在原遴选公告发布媒体公告的等同于书面形式）予以答复。并将答复内容以书面的形式发给每个已领取遴选文件的申请人（答复中不包括问题的来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3、申请人在规定的时间内未对要求遴选文件进行澄清或提出疑问的，将视其为无异议。对遴选文件中描述有歧意或前后不一致的地方，评审委员会有权进行评判，但对同一条款的评判应适用于每个申请人。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4、澄清或者修改的内容可能影响申请人响应文件编制的，遴选人将于提交申请截止时间前在原遴选公告发布媒体上发布更正公告，并以书面形式（邮件有效）通知所有报名并已获取本项目遴选文件的申请人。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5、本项目澄清更正公告在原遴选公告发布媒体上一经发布，则视为有效送达，因申请人自身未及时关注本项目公告信息而导致的风险及后果由申请人自行承担。澄清更正公告发布同时，遴选人将向已报名并已获取本项目遴选文件的申请人发送澄清告知书，遴选人应按要求在规定时间内以书面形式（加盖单位公章，邮件有效）予以确认已知晓澄清修改内容。若申请人</w:t>
      </w:r>
      <w:r>
        <w:rPr>
          <w:rFonts w:ascii="宋体" w:hAnsi="宋体" w:eastAsia="宋体" w:cs="宋体"/>
          <w:sz w:val="24"/>
          <w:szCs w:val="24"/>
          <w:highlight w:val="none"/>
        </w:rPr>
        <w:t>未在规定时间内书面回复确认将视为已知晓澄清修改内容，并有责任履行相应的义务。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 四、响应文件的编制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（一）响应文件的语言和计量单位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提交的响应文件以及申请人与遴选人就有关本项目的所有往来函电均应使用中文。申请人提交的支持文件或印刷的资料可以用另一种语言，但相应内容应附有中文翻译本，两种语言不一致时以中文翻译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2、除非遴选文件的技术商务要求中另有规定，否则申请人在响应文件中及其与遴选人的所有往来文件中的计量单位均应采用中华人民共和国法定计量单位。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（二）响应文件的编制与签署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认真阅读并充分理解遴选文件的全部内容（包括所有的补充、修改内容、重要事项、格式、条款和技术规范、参数及要求等），并应按遴选文件的规定及附件要求的内容和格式完整、真实、准确地填写和提供资料。申请人没有按照遴选文件要求提交全部资料，或者响应没有对遴选文件在各方面都作出实质性响应而有可能导致被拒绝，或被认定为无效响应等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2、申请人应当按照遴选文件要求编制响应文件，并根据</w:t>
      </w:r>
      <w:r>
        <w:rPr>
          <w:rFonts w:hint="eastAsia" w:ascii="宋体" w:hAnsi="宋体" w:cs="宋体"/>
          <w:sz w:val="24"/>
          <w:szCs w:val="24"/>
          <w:highlight w:val="none"/>
          <w:lang w:val="en-US" w:eastAsia="zh-CN"/>
        </w:rPr>
        <w:t>自己</w:t>
      </w:r>
      <w:r>
        <w:rPr>
          <w:rFonts w:ascii="宋体" w:hAnsi="宋体" w:eastAsia="宋体" w:cs="宋体"/>
          <w:sz w:val="24"/>
          <w:szCs w:val="24"/>
          <w:highlight w:val="none"/>
        </w:rPr>
        <w:t xml:space="preserve">的商务能力、技术水平等对遴选文件提出的要求和条件作出真实的响应。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3、响应文件的正本须用A4纸打印或用不退色墨水书写，响应文件要求签名的由法定代表人或经 其正式授权的代表签字或签章，要求盖章处须加盖申请人公章。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4、响应文件的副本可采用正本的复印件。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5、除对差错处做必要修改外，响应文件一般不得行间插字、涂改或增删，如有上述改动，必须由法定代表人或经其授权的代表在修改处旁边签字或签章或加盖申请人公章才有效。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6</w:t>
      </w:r>
      <w:r>
        <w:rPr>
          <w:rFonts w:ascii="宋体" w:hAnsi="宋体" w:eastAsia="宋体" w:cs="宋体"/>
          <w:sz w:val="24"/>
          <w:szCs w:val="24"/>
          <w:highlight w:val="none"/>
        </w:rPr>
        <w:t xml:space="preserve">、申请人必须对响应文件所提供的全部资料的真实性承担法律责任，并无条件接受遴选人及监督管理部门等对其中任何资料进行核实的要求。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7</w:t>
      </w:r>
      <w:r>
        <w:rPr>
          <w:rFonts w:ascii="宋体" w:hAnsi="宋体" w:eastAsia="宋体" w:cs="宋体"/>
          <w:sz w:val="24"/>
          <w:szCs w:val="24"/>
          <w:highlight w:val="none"/>
        </w:rPr>
        <w:t xml:space="preserve">、所有佐证材料必须真实有效，清晰可见，佐证材料的复印件、扫描件或截图必须加盖单位公章，否则由此产生的后果由申请人自行承担。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8</w:t>
      </w:r>
      <w:r>
        <w:rPr>
          <w:rFonts w:ascii="宋体" w:hAnsi="宋体" w:eastAsia="宋体" w:cs="宋体"/>
          <w:sz w:val="24"/>
          <w:szCs w:val="24"/>
          <w:highlight w:val="none"/>
        </w:rPr>
        <w:t xml:space="preserve">、若申请人所提交的响应文件填报的内容不详或不清晰、顺序混乱、未与目录对应或没有提供遴选文件中所要求的全部资料及数据的，由此造成的相应后果，其责任由申请人自行承担。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（三）响应文件的构成与份数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r>
        <w:rPr>
          <w:rFonts w:ascii="宋体" w:hAnsi="宋体" w:eastAsia="宋体" w:cs="宋体"/>
          <w:sz w:val="24"/>
          <w:szCs w:val="24"/>
          <w:highlight w:val="none"/>
        </w:rPr>
        <w:t>1、响应文件</w:t>
      </w:r>
      <w:r>
        <w:rPr>
          <w:rFonts w:hint="eastAsia" w:ascii="宋体" w:hAnsi="宋体" w:cs="宋体"/>
          <w:sz w:val="24"/>
          <w:szCs w:val="24"/>
          <w:highlight w:val="none"/>
          <w:lang w:val="en-US" w:eastAsia="zh-CN"/>
        </w:rPr>
        <w:t>格式详见第六章响应文件格式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2、响应文件纸质版一式</w:t>
      </w:r>
      <w:r>
        <w:rPr>
          <w:rFonts w:hint="eastAsia" w:ascii="宋体" w:hAnsi="宋体" w:cs="宋体"/>
          <w:sz w:val="24"/>
          <w:szCs w:val="24"/>
          <w:highlight w:val="none"/>
          <w:lang w:val="en-US" w:eastAsia="zh-CN"/>
        </w:rPr>
        <w:t>三</w:t>
      </w:r>
      <w:r>
        <w:rPr>
          <w:rFonts w:ascii="宋体" w:hAnsi="宋体" w:eastAsia="宋体" w:cs="宋体"/>
          <w:sz w:val="24"/>
          <w:szCs w:val="24"/>
          <w:highlight w:val="none"/>
        </w:rPr>
        <w:t>份，其中正本一份，副本</w:t>
      </w:r>
      <w:r>
        <w:rPr>
          <w:rFonts w:hint="eastAsia" w:ascii="宋体" w:hAnsi="宋体" w:cs="宋体"/>
          <w:sz w:val="24"/>
          <w:szCs w:val="24"/>
          <w:highlight w:val="none"/>
          <w:lang w:val="en-US" w:eastAsia="zh-CN"/>
        </w:rPr>
        <w:t>贰</w:t>
      </w:r>
      <w:r>
        <w:rPr>
          <w:rFonts w:ascii="宋体" w:hAnsi="宋体" w:eastAsia="宋体" w:cs="宋体"/>
          <w:sz w:val="24"/>
          <w:szCs w:val="24"/>
          <w:highlight w:val="none"/>
        </w:rPr>
        <w:t xml:space="preserve">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3、每套响应文件须清楚地标明“正本”、“副本”。若副本与正本不符，以正本为准。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4、申请人若因不按上述要求提供响应文件而所产生的风险及责任由申请人自行承担。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（四）响应方案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1、除非遴选文件另有规定，否则只允许申请人提供一个响应方案，提供多个响应方案的申请将 被拒绝。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（五）响应文件的密封和标记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1、申请人应当对响应文件进行装订，对因未经装订的响应文件可能发生的文件散落或缺损的后果由申请人自行承担。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2、申请人应将响应文件正本、所有副本分开单独密封包装，并在外包装上清晰标明“正本”、“副本”字样。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3、外包装上请按以下格式标记（封口处应加盖申请人公章）：</w:t>
      </w:r>
    </w:p>
    <w:tbl>
      <w:tblPr>
        <w:tblStyle w:val="16"/>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正本/副本/开标信封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申请人名称：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lang w:val="en-US" w:eastAsia="zh-CN"/>
              </w:rPr>
            </w:pPr>
            <w:r>
              <w:rPr>
                <w:rFonts w:ascii="宋体" w:hAnsi="宋体" w:eastAsia="宋体" w:cs="宋体"/>
                <w:sz w:val="24"/>
                <w:szCs w:val="24"/>
                <w:highlight w:val="none"/>
              </w:rPr>
              <w:t>于 年 月 日 时 分（即递交响应文件截止时间）之前不准启封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bookmarkStart w:id="1" w:name="_Toc450557041"/>
      <w:bookmarkStart w:id="2" w:name="_Toc31990"/>
      <w:bookmarkStart w:id="3" w:name="_Toc57643893"/>
      <w:bookmarkStart w:id="4" w:name="_Toc59271279"/>
      <w:bookmarkStart w:id="5" w:name="_Toc108597122"/>
      <w:bookmarkStart w:id="6" w:name="_Toc58655986"/>
      <w:bookmarkStart w:id="7" w:name="_Toc58232752"/>
      <w:bookmarkStart w:id="8" w:name="_Toc57560596"/>
      <w:r>
        <w:rPr>
          <w:rFonts w:hint="eastAsia" w:ascii="宋体" w:hAnsi="宋体" w:eastAsia="宋体" w:cs="宋体"/>
          <w:sz w:val="24"/>
          <w:szCs w:val="24"/>
          <w:highlight w:val="none"/>
          <w:lang w:val="en-US" w:eastAsia="zh-CN"/>
        </w:rPr>
        <w:t>五、</w:t>
      </w:r>
      <w:r>
        <w:rPr>
          <w:rFonts w:ascii="宋体" w:hAnsi="宋体" w:eastAsia="宋体" w:cs="宋体"/>
          <w:sz w:val="24"/>
          <w:szCs w:val="24"/>
          <w:highlight w:val="none"/>
        </w:rPr>
        <w:t>响应文件的递交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（一）响应文件的递交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1、所有响应文件应在提截止时间前密封送达评审地点，遴选人于规定的时间内收取响应文件。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2、申请人应递交的密封文件有：正本、副本。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3、遴选人将拒绝以下情况的响应文件：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（1）迟于提交申请截止时间递交的。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（2）未密封的响应文件。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4、遴选人只接受现场递交响应文件，不接受邮寄、电报、电话、传真等方式递交。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5、遴选人所提交的响应文件在评审结束后，无论中选与否都不予退还。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（二）响应文件的修改和撤回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1、申请人在提交响应文件截止时间前，可以对所递交的响应文件进行补充、修改或者撤回，并书面通知遴选人。补充、修改的内容应当按响应文件要求签署、盖章，并作为响应文件的组成部分。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2、在提交响应文件截止时点之后，申请人不得对其响应文件做任何修改和补充。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3、提交响应截止时间之后，申请人不得撤销响应文件。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 xml:space="preserve">六、遴选活动解释权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1、本遴选文件及活动过程解释权均归</w:t>
      </w:r>
      <w:r>
        <w:rPr>
          <w:rFonts w:hint="eastAsia" w:ascii="宋体" w:hAnsi="宋体" w:eastAsia="宋体" w:cs="宋体"/>
          <w:sz w:val="24"/>
          <w:szCs w:val="24"/>
          <w:highlight w:val="none"/>
          <w:lang w:val="en-US" w:eastAsia="zh-CN"/>
        </w:rPr>
        <w:t>遴选人</w:t>
      </w:r>
      <w:r>
        <w:rPr>
          <w:rFonts w:ascii="宋体" w:hAnsi="宋体" w:eastAsia="宋体" w:cs="宋体"/>
          <w:sz w:val="24"/>
          <w:szCs w:val="24"/>
          <w:highlight w:val="none"/>
        </w:rPr>
        <w:t xml:space="preserve">所有。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ascii="宋体" w:hAnsi="宋体" w:eastAsia="宋体" w:cs="宋体"/>
          <w:sz w:val="24"/>
          <w:szCs w:val="24"/>
          <w:highlight w:val="none"/>
        </w:rPr>
        <w:t>2、申请人向我单位咨询的有关本次活动的事项，一切均以法律法规或遴选文件规定或本单位书面答复为准，其他一切形式均为个人意见，不代表本单位的意见</w:t>
      </w:r>
      <w:r>
        <w:rPr>
          <w:rFonts w:hint="eastAsia" w:ascii="宋体" w:hAnsi="宋体" w:eastAsia="宋体" w:cs="宋体"/>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25"/>
        <w:rPr>
          <w:rFonts w:hint="eastAsia" w:ascii="宋体" w:hAnsi="宋体" w:eastAsia="宋体" w:cs="宋体"/>
          <w:sz w:val="24"/>
          <w:szCs w:val="24"/>
          <w:highlight w:val="none"/>
          <w:lang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第三章  项目要求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一、项目名称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eastAsia="zh-CN"/>
        </w:rPr>
        <w:t>恒大（鄂州恒大金碧天下、鄂州恒大首府、、鄂州恒大童世界、鄂州恒大翡翠湾）部分资产抵押房地产评估项目</w:t>
      </w:r>
      <w:r>
        <w:rPr>
          <w:rFonts w:hint="eastAsia" w:ascii="宋体" w:hAnsi="宋体" w:eastAsia="宋体" w:cs="宋体"/>
          <w:sz w:val="24"/>
          <w:szCs w:val="24"/>
          <w:highlight w:val="none"/>
        </w:rPr>
        <w:t>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二、服务范围及服务内容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1、服务范围：</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委托的房地产价格评估、咨询等业务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2、服务内容：中标中介机构根据委托授权，在充分掌握房地产市场及相关资料的基础上，客观公正、及时高效地向委托方提交房地产价格评估报告和其他咨询业务报告。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3、服务期限：</w:t>
      </w:r>
      <w:r>
        <w:rPr>
          <w:rFonts w:hint="eastAsia" w:ascii="宋体" w:hAnsi="宋体" w:eastAsia="宋体" w:cs="宋体"/>
          <w:sz w:val="24"/>
          <w:szCs w:val="24"/>
          <w:highlight w:val="none"/>
          <w:lang w:val="en-US" w:eastAsia="zh-CN"/>
        </w:rPr>
        <w:t>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lang w:val="en-US" w:eastAsia="zh-CN"/>
        </w:rPr>
        <w:t>日历天完成</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服务期届满后，由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提供的成果质量（包括准确率、资料完整性）、时间效率等进行合同履约考核。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三、对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1、根据国家有关估价技术规程、规范的要求，独立、客观、公正、自主开展评估工作，规范执业，并对估价结果负责。存在下列情形时，</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将撤销对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的委托，提请终止合同并可追究</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在服务期间的委托评估业务工作中，被</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发现有违背职业道德行为，如违反客观公正原则有意评高或评低地价、违反保密原则向委托人之外的单位或个人泄露评估结果等，一经查实认定，</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将自动终止其委托评估资格，其委托项目评估结果将不被采纳，将重新委托评估机构评估。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如果</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的评估结果明显偏高或偏低，超出合理范围值20%(合理范围值以集体会审会最终确定的价格为准)以上，被集体会审会确定需要重新评估的，且累积项目数达到三次的，</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将终止合同，并上报主管部门。如果发现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的评估报告中屡有数据差错，且累计达到5份报告出现数据差错的，将终止合同。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妥善保管</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提供的资料及与之相关的评估中间资料和评估结果，不得泄露给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以外的任何第三方。</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对资料档案及保密要求如下(包括但不限于);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应当对每宗作业情况建立完整的电子档案，在合同正常终止后全部移交给</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保</w:t>
      </w:r>
      <w:r>
        <w:rPr>
          <w:rFonts w:hint="eastAsia" w:ascii="宋体" w:hAnsi="宋体" w:eastAsia="宋体" w:cs="宋体"/>
          <w:sz w:val="24"/>
          <w:szCs w:val="24"/>
          <w:highlight w:val="none"/>
        </w:rPr>
        <w:t>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与本项目有关的资料及数据成果中涉及国家秘密的内容，均要求按照《国家保密法》及相关法律法规执行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应当遵守相关保密法律、法规，确保</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及被执法单位(或相关单位)的信息安全。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任何单位和个人不得以任何形式干扰</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的正常评估工作。如发生上述情况，</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应主动及时告知</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ascii="宋体" w:hAnsi="宋体" w:eastAsia="宋体" w:cs="宋体"/>
          <w:sz w:val="24"/>
          <w:szCs w:val="24"/>
          <w:highlight w:val="none"/>
        </w:rPr>
        <w:t>未告知的，视作未按规定进行评估。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按</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要求在限定时间内开展评估工作，并在规定时间内将估价结果提交给采购方。如遇特殊情形或不可抗力因素影响，确需延长工作时间的，征得</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同意后可给予适当延长。对因项目紧急，需加急评估的项目，</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应抽调精干力量配合</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优先评估，在保证评估质量的基础上，确保及时上会。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委托方集体决策房地产价格评审会前，评估机构负责解释房地产评估方面的咨询和价格信息。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组织</w:t>
      </w:r>
      <w:r>
        <w:rPr>
          <w:rFonts w:hint="eastAsia" w:ascii="宋体" w:hAnsi="宋体" w:eastAsia="宋体" w:cs="宋体"/>
          <w:sz w:val="24"/>
          <w:szCs w:val="24"/>
          <w:highlight w:val="none"/>
        </w:rPr>
        <w:t>房地产价格</w:t>
      </w:r>
      <w:r>
        <w:rPr>
          <w:rFonts w:ascii="宋体" w:hAnsi="宋体" w:eastAsia="宋体" w:cs="宋体"/>
          <w:sz w:val="24"/>
          <w:szCs w:val="24"/>
          <w:highlight w:val="none"/>
        </w:rPr>
        <w:t>集体会审时，若认为有必要的，可要求</w:t>
      </w:r>
      <w:r>
        <w:rPr>
          <w:rFonts w:hint="eastAsia" w:ascii="宋体" w:hAnsi="宋体" w:eastAsia="宋体" w:cs="宋体"/>
          <w:sz w:val="24"/>
          <w:szCs w:val="24"/>
          <w:highlight w:val="none"/>
          <w:lang w:eastAsia="zh-CN"/>
        </w:rPr>
        <w:t>中选人</w:t>
      </w:r>
      <w:r>
        <w:rPr>
          <w:rFonts w:ascii="宋体" w:hAnsi="宋体" w:eastAsia="宋体" w:cs="宋体"/>
          <w:sz w:val="24"/>
          <w:szCs w:val="24"/>
          <w:highlight w:val="none"/>
        </w:rPr>
        <w:t>派遣代表参加，参会人</w:t>
      </w:r>
      <w:r>
        <w:rPr>
          <w:rFonts w:hint="eastAsia" w:ascii="宋体" w:hAnsi="宋体" w:eastAsia="宋体" w:cs="宋体"/>
          <w:sz w:val="24"/>
          <w:szCs w:val="24"/>
          <w:highlight w:val="none"/>
        </w:rPr>
        <w:t>员</w:t>
      </w:r>
      <w:r>
        <w:rPr>
          <w:rFonts w:ascii="宋体" w:hAnsi="宋体" w:eastAsia="宋体" w:cs="宋体"/>
          <w:sz w:val="24"/>
          <w:szCs w:val="24"/>
          <w:highlight w:val="none"/>
        </w:rPr>
        <w:t>需熟悉评估房地产的有关情况，并做好评估情况汇报工作和相关的技术解释工作。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根据</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的需要，提供房地产评估方面的咨询和房地产价格信息协助</w:t>
      </w:r>
      <w:r>
        <w:rPr>
          <w:rFonts w:hint="eastAsia" w:ascii="宋体" w:hAnsi="宋体" w:eastAsia="宋体" w:cs="宋体"/>
          <w:sz w:val="24"/>
          <w:szCs w:val="24"/>
          <w:highlight w:val="none"/>
          <w:lang w:eastAsia="zh-CN"/>
        </w:rPr>
        <w:t>遴选人</w:t>
      </w:r>
      <w:r>
        <w:rPr>
          <w:rFonts w:ascii="宋体" w:hAnsi="宋体" w:eastAsia="宋体" w:cs="宋体"/>
          <w:sz w:val="24"/>
          <w:szCs w:val="24"/>
          <w:highlight w:val="none"/>
        </w:rPr>
        <w:t>做好房地产估价方面的事务性工作。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四、其他要求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1、知识产权：本次项目成果所有权和使用权均属于</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不得以任何理由留存，否则承担由此产生的一切法律和经济责任。未经</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书面同意，任何单位和个人不得转让和使用本项目成果。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须将技术（服务）成果送到指定地点，各项技术参数及成果需要满足</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3、验收标准：根据国家现行技术标准，按</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文件以及合同规定的验收评定标准等规范，由</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组织验收。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4、其他服务承诺：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在合同履行期间，如服务计划书中的承诺标准低于国家新颁布的技术标准及要求时，则</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应该按照新颁布的标准执行。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rPr>
        <w:t>以上“二、对</w:t>
      </w:r>
      <w:r>
        <w:rPr>
          <w:rFonts w:hint="eastAsia" w:ascii="宋体" w:hAnsi="宋体" w:eastAsia="宋体" w:cs="宋体"/>
          <w:sz w:val="24"/>
          <w:szCs w:val="24"/>
          <w:highlight w:val="none"/>
          <w:lang w:eastAsia="zh-CN"/>
        </w:rPr>
        <w:t>中选人</w:t>
      </w:r>
      <w:r>
        <w:rPr>
          <w:rFonts w:hint="eastAsia" w:ascii="宋体" w:hAnsi="宋体" w:eastAsia="宋体" w:cs="宋体"/>
          <w:sz w:val="24"/>
          <w:szCs w:val="24"/>
          <w:highlight w:val="none"/>
        </w:rPr>
        <w:t>的服务要求”和“三、其他要求”所述内容为本项目最低服务要求，</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必须满足，在此基础上各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可提供其他更多的服务承诺，并提供详细的服务计划书。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五</w:t>
      </w:r>
      <w:r>
        <w:rPr>
          <w:rFonts w:hint="eastAsia" w:ascii="宋体" w:hAnsi="宋体" w:eastAsia="宋体" w:cs="宋体"/>
          <w:sz w:val="24"/>
          <w:szCs w:val="24"/>
          <w:highlight w:val="none"/>
        </w:rPr>
        <w:t>、商务要求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1、服务地点：</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指定地点。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2、服务期限：</w:t>
      </w:r>
      <w:r>
        <w:rPr>
          <w:rFonts w:hint="eastAsia" w:ascii="宋体" w:hAnsi="宋体" w:eastAsia="宋体" w:cs="宋体"/>
          <w:sz w:val="24"/>
          <w:szCs w:val="24"/>
          <w:highlight w:val="none"/>
          <w:lang w:val="en-US" w:eastAsia="zh-CN"/>
        </w:rPr>
        <w:t>合同签订后</w:t>
      </w:r>
      <w:r>
        <w:rPr>
          <w:rFonts w:hint="eastAsia" w:ascii="宋体" w:hAnsi="宋体" w:cs="宋体"/>
          <w:sz w:val="24"/>
          <w:szCs w:val="24"/>
          <w:highlight w:val="none"/>
          <w:lang w:val="en-US" w:eastAsia="zh-CN"/>
        </w:rPr>
        <w:t>15</w:t>
      </w:r>
      <w:r>
        <w:rPr>
          <w:rFonts w:hint="eastAsia" w:ascii="宋体" w:hAnsi="宋体" w:eastAsia="宋体" w:cs="宋体"/>
          <w:sz w:val="24"/>
          <w:szCs w:val="24"/>
          <w:highlight w:val="none"/>
          <w:lang w:val="en-US" w:eastAsia="zh-CN"/>
        </w:rPr>
        <w:t>日历天完成</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3、项目估算价：拦标价按标准收费的80%计取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rPr>
        <w:t>、付款方式：合同另行约定。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2"/>
        <w:rPr>
          <w:rFonts w:hint="eastAsia" w:ascii="宋体" w:hAnsi="宋体" w:eastAsia="宋体" w:cs="宋体"/>
          <w:sz w:val="24"/>
          <w:szCs w:val="24"/>
          <w:highlight w:val="none"/>
          <w:lang w:val="en-US" w:eastAsia="zh-CN"/>
        </w:rPr>
      </w:pPr>
    </w:p>
    <w:p>
      <w:pPr>
        <w:rPr>
          <w:rFonts w:hint="eastAsia" w:ascii="宋体" w:hAnsi="宋体" w:eastAsia="宋体" w:cs="宋体"/>
          <w:sz w:val="24"/>
          <w:szCs w:val="24"/>
          <w:highlight w:val="none"/>
          <w:lang w:val="en-US" w:eastAsia="zh-CN"/>
        </w:rPr>
      </w:pPr>
    </w:p>
    <w:p>
      <w:pPr>
        <w:pStyle w:val="3"/>
        <w:pageBreakBefore w:val="0"/>
        <w:widowControl w:val="0"/>
        <w:kinsoku/>
        <w:wordWrap/>
        <w:overflowPunct/>
        <w:topLinePunct w:val="0"/>
        <w:autoSpaceDE/>
        <w:autoSpaceDN/>
        <w:bidi w:val="0"/>
        <w:adjustRightInd/>
        <w:snapToGrid/>
        <w:spacing w:before="260" w:after="260" w:line="500" w:lineRule="exact"/>
        <w:jc w:val="center"/>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第四章  评标办法</w:t>
      </w:r>
      <w:bookmarkEnd w:id="1"/>
      <w:r>
        <w:rPr>
          <w:rFonts w:hint="eastAsia" w:ascii="宋体" w:hAnsi="宋体" w:eastAsia="宋体" w:cs="Times New Roman"/>
          <w:highlight w:val="none"/>
          <w:lang w:val="en-US" w:eastAsia="zh-CN"/>
        </w:rPr>
        <w:t>、步骤及标准</w:t>
      </w:r>
    </w:p>
    <w:bookmarkEnd w:id="2"/>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eastAsia="宋体" w:cs="宋体"/>
          <w:sz w:val="24"/>
          <w:szCs w:val="24"/>
          <w:highlight w:val="none"/>
        </w:rPr>
      </w:pPr>
      <w:r>
        <w:rPr>
          <w:rFonts w:hint="eastAsia" w:ascii="宋体" w:hAnsi="宋体" w:eastAsia="宋体" w:cs="宋体"/>
          <w:sz w:val="24"/>
          <w:szCs w:val="24"/>
          <w:highlight w:val="none"/>
        </w:rPr>
        <w:t>一、评审方法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1、本次评审采用综合评分法，即响应文件满足遴选文件全部实质性要求，且按照评审因素的量 化指标评审打分。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2、评审委员会将按照遴选文件中规定的评审方法和标准进行评审。对响应文件中描述有歧义或前后不一致的地方，评审委员会有权按法律法规规定进行评判，但对同一条款的评判应适用 于每个申请人。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3、评审委员会决定响应性只根据遴选文件本身真实无误的内容，而不依据其他外部的证据，但响应文件有不真实不正确的内容或遴选文件另有要求时除外。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4、评审委员会成员对需要共同认定的事项存在争议的，应当按照少数服从多数的原则做出结论。持不同意见的评审委员会成员应在评审报告上签署不同意见及理由，否则视为同意评审报告。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二、评审委员会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1、评审委员会组成：本次遴选的评审委员会</w:t>
      </w:r>
      <w:r>
        <w:rPr>
          <w:rFonts w:hint="eastAsia" w:ascii="宋体" w:hAnsi="宋体" w:eastAsia="宋体" w:cs="宋体"/>
          <w:sz w:val="24"/>
          <w:szCs w:val="24"/>
          <w:highlight w:val="none"/>
        </w:rPr>
        <w:t>成员为</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val="en-US" w:eastAsia="zh-CN"/>
        </w:rPr>
        <w:t>及以上单数</w:t>
      </w:r>
      <w:r>
        <w:rPr>
          <w:rFonts w:hint="eastAsia" w:ascii="宋体" w:hAnsi="宋体" w:eastAsia="宋体" w:cs="宋体"/>
          <w:sz w:val="24"/>
          <w:szCs w:val="24"/>
          <w:highlight w:val="none"/>
        </w:rPr>
        <w:t>，由</w:t>
      </w:r>
      <w:r>
        <w:rPr>
          <w:rFonts w:hint="eastAsia" w:ascii="宋体" w:hAnsi="宋体" w:eastAsia="宋体" w:cs="宋体"/>
          <w:sz w:val="24"/>
          <w:szCs w:val="24"/>
          <w:highlight w:val="none"/>
          <w:lang w:val="en-US" w:eastAsia="zh-CN"/>
        </w:rPr>
        <w:t>遴选人</w:t>
      </w:r>
      <w:r>
        <w:rPr>
          <w:rFonts w:hint="eastAsia" w:ascii="宋体" w:hAnsi="宋体" w:eastAsia="宋体" w:cs="宋体"/>
          <w:sz w:val="24"/>
          <w:szCs w:val="24"/>
          <w:highlight w:val="none"/>
        </w:rPr>
        <w:t xml:space="preserve">组建成立。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2、评委守则：为体现评标工作的公平、公正，保证评标工作的顺利进行，特制定如下评委守则， 要求全体评委共同遵守。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 xml:space="preserve">）服从评审组织安排，按时参加评审，履行评委职责。根据有关法律法规中的评审原则，依据遴选文件和响应文件进行评审。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 xml:space="preserve">）认真地履行职责，遵守职业道德，排除干扰，对所提出的评审意见负责。如与本项目有利害关系，应主动回避，以免妨碍评审结果的公正性。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 xml:space="preserve">）必须对评审情况严加保密，不得私下与申请人接触，也不得以任何形式透露评审有关的情况，更不得有接受申请人吃请、活动、馈赠或利益等涉嫌不公行为，如有发生将追究其法律责任。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3、职责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评审委员会负责全部的评审工作，对评审中的重大问题通过投票决定。任何人不得干预评审委员会的工作。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三、评审步骤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（1）评审委员会依法对申请人进行资格性审查；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（2）资格性审查内容详见《资格性审查表》；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（3）未通过资格性审查的申请人，不进入符合性审查。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（1）评审委员会对符合资格的申请人响应文件进行符合性审查，以确定其是否满足遴选文件的 实质性要求；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（2）符合性审查内容详见《符合性审查表》；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（3）符合性审查合格的响应文件才能进入综合评分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3.评审办法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3.1 </w:t>
      </w:r>
      <w:r>
        <w:rPr>
          <w:rFonts w:ascii="宋体" w:hAnsi="宋体" w:eastAsia="宋体" w:cs="宋体"/>
          <w:sz w:val="24"/>
          <w:szCs w:val="24"/>
          <w:highlight w:val="none"/>
        </w:rPr>
        <w:t>资格性审查表</w:t>
      </w:r>
    </w:p>
    <w:tbl>
      <w:tblPr>
        <w:tblStyle w:val="16"/>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9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序号</w:t>
            </w:r>
          </w:p>
        </w:tc>
        <w:tc>
          <w:tcPr>
            <w:tcW w:w="7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要求</w:t>
            </w:r>
          </w:p>
        </w:tc>
        <w:tc>
          <w:tcPr>
            <w:tcW w:w="12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1、申请人应具备以下资格条件：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（1）具有独立承担民事责任的能力（</w:t>
            </w:r>
            <w:r>
              <w:rPr>
                <w:rFonts w:hint="eastAsia" w:ascii="宋体" w:hAnsi="宋体" w:cs="宋体"/>
                <w:sz w:val="24"/>
                <w:szCs w:val="24"/>
                <w:highlight w:val="none"/>
                <w:lang w:val="en-US" w:eastAsia="zh-CN"/>
              </w:rPr>
              <w:t>提供</w:t>
            </w:r>
            <w:r>
              <w:rPr>
                <w:rFonts w:hint="eastAsia" w:ascii="宋体" w:hAnsi="宋体" w:eastAsia="宋体" w:cs="宋体"/>
                <w:sz w:val="24"/>
                <w:szCs w:val="24"/>
                <w:highlight w:val="none"/>
                <w:lang w:val="zh-CN" w:eastAsia="zh-CN"/>
              </w:rPr>
              <w:t>法人或者其他组织的营业执照等证明文件，自然人的身份证明</w:t>
            </w:r>
            <w:r>
              <w:rPr>
                <w:rFonts w:hint="eastAsia" w:ascii="宋体" w:hAnsi="宋体" w:eastAsia="宋体" w:cs="宋体"/>
                <w:sz w:val="24"/>
                <w:szCs w:val="24"/>
                <w:highlight w:val="none"/>
                <w:lang w:val="en-US" w:eastAsia="zh-CN"/>
              </w:rPr>
              <w:t xml:space="preserve">）； </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 具有履行合同所必需的设备和专业技术能力（提供</w:t>
            </w:r>
            <w:r>
              <w:rPr>
                <w:rFonts w:hint="eastAsia" w:ascii="宋体" w:hAnsi="宋体" w:cs="宋体"/>
                <w:sz w:val="24"/>
                <w:szCs w:val="24"/>
                <w:highlight w:val="none"/>
                <w:lang w:val="en-US" w:eastAsia="zh-CN"/>
              </w:rPr>
              <w:t>申明函</w:t>
            </w:r>
            <w:r>
              <w:rPr>
                <w:rFonts w:hint="eastAsia" w:ascii="宋体" w:hAnsi="宋体" w:eastAsia="宋体" w:cs="宋体"/>
                <w:sz w:val="24"/>
                <w:szCs w:val="24"/>
                <w:highlight w:val="none"/>
                <w:lang w:val="en-US" w:eastAsia="zh-CN"/>
              </w:rPr>
              <w:t>）；</w:t>
            </w:r>
          </w:p>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 xml:space="preserve">（3）参加政府采购活动前三年内，在经营活动中没有重大违法记录（提供声明函） </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val="zh-CN" w:eastAsia="zh-CN"/>
              </w:rPr>
              <w:t>未被“信用中国”网站(www.creditchina.gov.cn)列入失信被执行人、重大税收违法案件当事人名单、政府采购严重违法失信行为记录名单的书面申明及该网站查询结果页面截图；</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7592"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3、</w:t>
            </w:r>
            <w:r>
              <w:rPr>
                <w:rFonts w:hint="eastAsia" w:ascii="宋体" w:hAnsi="宋体" w:cs="宋体"/>
                <w:sz w:val="24"/>
                <w:szCs w:val="24"/>
                <w:highlight w:val="none"/>
                <w:lang w:val="zh-CN" w:eastAsia="zh-CN"/>
              </w:rPr>
              <w:t>申请人</w:t>
            </w:r>
            <w:r>
              <w:rPr>
                <w:rFonts w:hint="eastAsia" w:ascii="宋体" w:hAnsi="宋体" w:eastAsia="宋体" w:cs="宋体"/>
                <w:sz w:val="24"/>
                <w:szCs w:val="24"/>
                <w:highlight w:val="none"/>
                <w:lang w:val="zh-CN" w:eastAsia="zh-CN"/>
              </w:rPr>
              <w:t>须具备</w:t>
            </w:r>
            <w:r>
              <w:rPr>
                <w:rFonts w:hint="eastAsia" w:ascii="宋体" w:hAnsi="宋体" w:cs="宋体"/>
                <w:sz w:val="24"/>
                <w:szCs w:val="24"/>
                <w:highlight w:val="none"/>
                <w:lang w:val="zh-CN" w:eastAsia="zh-CN"/>
              </w:rPr>
              <w:t>具备主管部门颁发的有效的房地产估价机构备案证书</w:t>
            </w:r>
            <w:r>
              <w:rPr>
                <w:rFonts w:hint="eastAsia" w:ascii="宋体" w:hAnsi="宋体" w:eastAsia="宋体" w:cs="宋体"/>
                <w:sz w:val="24"/>
                <w:szCs w:val="24"/>
                <w:highlight w:val="none"/>
                <w:lang w:val="zh-CN" w:eastAsia="zh-CN"/>
              </w:rPr>
              <w:t>；</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r>
              <w:rPr>
                <w:rFonts w:hint="eastAsia" w:ascii="宋体" w:hAnsi="宋体" w:eastAsia="宋体" w:cs="宋体"/>
                <w:sz w:val="24"/>
                <w:szCs w:val="24"/>
                <w:highlight w:val="none"/>
                <w:lang w:val="en-US" w:eastAsia="zh-CN"/>
              </w:rPr>
              <w:t>4、本项目不接受联合体参加投标，中选人不得分包或转包。</w:t>
            </w: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结论</w:t>
            </w:r>
          </w:p>
        </w:tc>
        <w:tc>
          <w:tcPr>
            <w:tcW w:w="7592"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 xml:space="preserve">3.2 </w:t>
      </w:r>
      <w:r>
        <w:rPr>
          <w:rFonts w:ascii="宋体" w:hAnsi="宋体" w:eastAsia="宋体" w:cs="宋体"/>
          <w:sz w:val="24"/>
          <w:szCs w:val="24"/>
          <w:highlight w:val="none"/>
        </w:rPr>
        <w:t>符合性审查表</w:t>
      </w:r>
    </w:p>
    <w:tbl>
      <w:tblPr>
        <w:tblStyle w:val="16"/>
        <w:tblW w:w="9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74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序号</w:t>
            </w:r>
          </w:p>
        </w:tc>
        <w:tc>
          <w:tcPr>
            <w:tcW w:w="74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要求</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1</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ascii="宋体" w:hAnsi="宋体" w:eastAsia="宋体" w:cs="宋体"/>
                <w:sz w:val="24"/>
                <w:szCs w:val="24"/>
                <w:highlight w:val="none"/>
              </w:rPr>
              <w:t>响应文件按规定格式填写，内容完整</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ascii="宋体" w:hAnsi="宋体" w:eastAsia="宋体" w:cs="宋体"/>
                <w:sz w:val="24"/>
                <w:szCs w:val="24"/>
                <w:highlight w:val="none"/>
              </w:rPr>
              <w:t>法定代表人证明书及其授权书，按对应格式文件签署、盖章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3</w:t>
            </w:r>
          </w:p>
        </w:tc>
        <w:tc>
          <w:tcPr>
            <w:tcW w:w="7465" w:type="dxa"/>
          </w:tcPr>
          <w:p>
            <w:pPr>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highlight w:val="none"/>
                <w:vertAlign w:val="baseline"/>
              </w:rPr>
            </w:pPr>
            <w:r>
              <w:rPr>
                <w:rFonts w:ascii="宋体" w:hAnsi="宋体" w:eastAsia="宋体" w:cs="宋体"/>
                <w:sz w:val="24"/>
                <w:szCs w:val="24"/>
                <w:highlight w:val="none"/>
              </w:rPr>
              <w:t>响应文件内容基本完整，无重大错漏，并按要求签署、盖章</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4</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r>
              <w:rPr>
                <w:rFonts w:ascii="宋体" w:hAnsi="宋体" w:eastAsia="宋体" w:cs="宋体"/>
                <w:sz w:val="24"/>
                <w:szCs w:val="24"/>
                <w:highlight w:val="none"/>
              </w:rPr>
              <w:t>未出现申请人恶意串通的法定情形或含有遴选人不能接受的附加条件</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5</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无遴选文件中规定的被视为无效申请的其它条款。</w:t>
            </w: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结论</w:t>
            </w:r>
          </w:p>
        </w:tc>
        <w:tc>
          <w:tcPr>
            <w:tcW w:w="746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c>
          <w:tcPr>
            <w:tcW w:w="1245" w:type="dxa"/>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sz w:val="24"/>
                <w:szCs w:val="24"/>
                <w:highlight w:val="none"/>
                <w:vertAlign w:val="baseli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ascii="宋体" w:hAnsi="宋体" w:eastAsia="宋体" w:cs="宋体"/>
          <w:sz w:val="24"/>
          <w:szCs w:val="24"/>
          <w:highlight w:val="none"/>
        </w:rPr>
        <w:t>注：1</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每一项符合的打“√”，不符合的打“×”。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ascii="宋体" w:hAnsi="宋体" w:eastAsia="宋体" w:cs="宋体"/>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eastAsia="zh-CN"/>
        </w:rPr>
        <w:t>）</w:t>
      </w:r>
      <w:r>
        <w:rPr>
          <w:rFonts w:ascii="宋体" w:hAnsi="宋体" w:eastAsia="宋体" w:cs="宋体"/>
          <w:sz w:val="24"/>
          <w:szCs w:val="24"/>
          <w:highlight w:val="none"/>
        </w:rPr>
        <w:t xml:space="preserve">“结论”一栏填写“通过”或“不通过”；任何一项出现“×”的，结论为不通过；不 通过的为无效响应。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ascii="宋体" w:hAnsi="宋体" w:eastAsia="宋体" w:cs="宋体"/>
          <w:sz w:val="24"/>
          <w:szCs w:val="24"/>
          <w:highlight w:val="none"/>
        </w:rPr>
        <w:t>3</w:t>
      </w:r>
      <w:r>
        <w:rPr>
          <w:rFonts w:hint="eastAsia" w:ascii="宋体" w:hAnsi="宋体" w:cs="宋体"/>
          <w:sz w:val="24"/>
          <w:szCs w:val="24"/>
          <w:highlight w:val="none"/>
          <w:lang w:eastAsia="zh-CN"/>
        </w:rPr>
        <w:t>）</w:t>
      </w:r>
      <w:r>
        <w:rPr>
          <w:rFonts w:ascii="宋体" w:hAnsi="宋体" w:eastAsia="宋体" w:cs="宋体"/>
          <w:sz w:val="24"/>
          <w:szCs w:val="24"/>
          <w:highlight w:val="none"/>
        </w:rPr>
        <w:t>汇总时出现不同意见的，评审委员会按少数服从多数原则表决决定。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3.3</w:t>
      </w:r>
      <w:r>
        <w:rPr>
          <w:rFonts w:hint="eastAsia" w:ascii="宋体" w:hAnsi="宋体" w:eastAsia="宋体" w:cs="宋体"/>
          <w:sz w:val="24"/>
          <w:szCs w:val="24"/>
          <w:highlight w:val="none"/>
        </w:rPr>
        <w:t>评分标准</w:t>
      </w:r>
    </w:p>
    <w:tbl>
      <w:tblPr>
        <w:tblStyle w:val="15"/>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850"/>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评分项</w:t>
            </w:r>
          </w:p>
        </w:tc>
        <w:tc>
          <w:tcPr>
            <w:tcW w:w="1418"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评分因素</w:t>
            </w:r>
          </w:p>
        </w:tc>
        <w:tc>
          <w:tcPr>
            <w:tcW w:w="850"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分值</w:t>
            </w:r>
          </w:p>
        </w:tc>
        <w:tc>
          <w:tcPr>
            <w:tcW w:w="5678"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noWrap w:val="0"/>
            <w:vAlign w:val="center"/>
          </w:tcPr>
          <w:p>
            <w:pPr>
              <w:snapToGrid w:val="0"/>
              <w:spacing w:line="360" w:lineRule="auto"/>
              <w:jc w:val="center"/>
              <w:rPr>
                <w:rFonts w:hint="eastAsia"/>
                <w:highlight w:val="none"/>
                <w:lang w:val="en-US" w:eastAsia="zh-CN"/>
              </w:rPr>
            </w:pPr>
            <w:r>
              <w:rPr>
                <w:rFonts w:hint="eastAsia"/>
                <w:highlight w:val="none"/>
                <w:lang w:val="en-US" w:eastAsia="zh-CN"/>
              </w:rPr>
              <w:t>资质部分（50分）</w:t>
            </w:r>
          </w:p>
          <w:p>
            <w:pPr>
              <w:pStyle w:val="2"/>
              <w:rPr>
                <w:rFonts w:hint="default"/>
                <w:highlight w:val="none"/>
                <w:lang w:val="en-US"/>
              </w:rPr>
            </w:pPr>
            <w:r>
              <w:rPr>
                <w:rFonts w:hint="eastAsia" w:ascii="宋体" w:hAnsi="宋体"/>
                <w:bCs/>
                <w:sz w:val="21"/>
                <w:szCs w:val="21"/>
                <w:highlight w:val="none"/>
                <w:lang w:val="en-US" w:eastAsia="zh-CN"/>
              </w:rPr>
              <w:t>（）</w:t>
            </w:r>
          </w:p>
        </w:tc>
        <w:tc>
          <w:tcPr>
            <w:tcW w:w="1418" w:type="dxa"/>
            <w:noWrap w:val="0"/>
            <w:vAlign w:val="center"/>
          </w:tcPr>
          <w:p>
            <w:pPr>
              <w:snapToGrid w:val="0"/>
              <w:spacing w:line="360" w:lineRule="auto"/>
              <w:jc w:val="center"/>
              <w:rPr>
                <w:rFonts w:hint="default" w:ascii="宋体" w:hAnsi="宋体" w:eastAsia="宋体"/>
                <w:bCs/>
                <w:sz w:val="21"/>
                <w:szCs w:val="21"/>
                <w:highlight w:val="none"/>
                <w:lang w:val="en-US" w:eastAsia="zh-CN"/>
              </w:rPr>
            </w:pPr>
            <w:r>
              <w:rPr>
                <w:rFonts w:hint="eastAsia" w:ascii="宋体" w:hAnsi="宋体"/>
                <w:bCs/>
                <w:sz w:val="21"/>
                <w:szCs w:val="21"/>
                <w:highlight w:val="none"/>
                <w:lang w:val="en-US" w:eastAsia="zh-CN"/>
              </w:rPr>
              <w:t>公司资质</w:t>
            </w:r>
          </w:p>
        </w:tc>
        <w:tc>
          <w:tcPr>
            <w:tcW w:w="850" w:type="dxa"/>
            <w:noWrap w:val="0"/>
            <w:vAlign w:val="center"/>
          </w:tcPr>
          <w:p>
            <w:pPr>
              <w:snapToGrid w:val="0"/>
              <w:spacing w:line="360" w:lineRule="auto"/>
              <w:jc w:val="center"/>
              <w:rPr>
                <w:rFonts w:hint="default" w:ascii="宋体" w:hAnsi="宋体" w:eastAsia="宋体"/>
                <w:bCs/>
                <w:sz w:val="21"/>
                <w:szCs w:val="21"/>
                <w:highlight w:val="none"/>
                <w:lang w:val="en-US" w:eastAsia="zh-CN"/>
              </w:rPr>
            </w:pPr>
            <w:r>
              <w:rPr>
                <w:rFonts w:hint="eastAsia" w:ascii="宋体" w:hAnsi="宋体"/>
                <w:bCs/>
                <w:sz w:val="21"/>
                <w:szCs w:val="21"/>
                <w:highlight w:val="none"/>
                <w:lang w:val="en-US" w:eastAsia="zh-CN"/>
              </w:rPr>
              <w:t>50分</w:t>
            </w:r>
          </w:p>
        </w:tc>
        <w:tc>
          <w:tcPr>
            <w:tcW w:w="5678" w:type="dxa"/>
            <w:noWrap w:val="0"/>
            <w:vAlign w:val="center"/>
          </w:tcPr>
          <w:p>
            <w:pPr>
              <w:snapToGrid w:val="0"/>
              <w:spacing w:line="360" w:lineRule="auto"/>
              <w:jc w:val="left"/>
              <w:rPr>
                <w:rFonts w:hint="eastAsia" w:ascii="宋体" w:hAnsi="宋体"/>
                <w:bCs/>
                <w:sz w:val="21"/>
                <w:szCs w:val="21"/>
                <w:highlight w:val="none"/>
                <w:lang w:val="en-US" w:eastAsia="zh-CN"/>
              </w:rPr>
            </w:pPr>
            <w:r>
              <w:rPr>
                <w:rFonts w:hint="eastAsia" w:ascii="宋体" w:hAnsi="宋体"/>
                <w:bCs/>
                <w:sz w:val="21"/>
                <w:szCs w:val="21"/>
                <w:highlight w:val="none"/>
                <w:lang w:val="en-US" w:eastAsia="zh-CN"/>
              </w:rPr>
              <w:t>1、拥有房地产估价一级资质</w:t>
            </w:r>
            <w:r>
              <w:rPr>
                <w:rFonts w:hint="eastAsia" w:ascii="宋体" w:hAnsi="宋体"/>
                <w:bCs/>
                <w:sz w:val="21"/>
                <w:szCs w:val="21"/>
                <w:highlight w:val="none"/>
              </w:rPr>
              <w:t>，即其</w:t>
            </w:r>
            <w:r>
              <w:rPr>
                <w:rFonts w:hint="eastAsia" w:ascii="宋体" w:hAnsi="宋体"/>
                <w:bCs/>
                <w:sz w:val="21"/>
                <w:szCs w:val="21"/>
                <w:highlight w:val="none"/>
                <w:lang w:eastAsia="zh-CN"/>
              </w:rPr>
              <w:t>资质</w:t>
            </w:r>
            <w:r>
              <w:rPr>
                <w:rFonts w:hint="eastAsia" w:ascii="宋体" w:hAnsi="宋体"/>
                <w:bCs/>
                <w:sz w:val="21"/>
                <w:szCs w:val="21"/>
                <w:highlight w:val="none"/>
              </w:rPr>
              <w:t>分为满分</w:t>
            </w:r>
            <w:r>
              <w:rPr>
                <w:rFonts w:hint="eastAsia" w:ascii="宋体" w:hAnsi="宋体"/>
                <w:bCs/>
                <w:sz w:val="21"/>
                <w:szCs w:val="21"/>
                <w:highlight w:val="none"/>
                <w:lang w:val="en-US" w:eastAsia="zh-CN"/>
              </w:rPr>
              <w:t>20</w:t>
            </w:r>
            <w:r>
              <w:rPr>
                <w:rFonts w:hint="eastAsia" w:ascii="宋体" w:hAnsi="宋体"/>
                <w:bCs/>
                <w:sz w:val="21"/>
                <w:szCs w:val="21"/>
                <w:highlight w:val="none"/>
              </w:rPr>
              <w:t>分；</w:t>
            </w:r>
          </w:p>
          <w:p>
            <w:pPr>
              <w:snapToGrid w:val="0"/>
              <w:spacing w:line="360" w:lineRule="auto"/>
              <w:jc w:val="left"/>
              <w:rPr>
                <w:rFonts w:hint="eastAsia" w:ascii="宋体" w:hAnsi="宋体"/>
                <w:bCs/>
                <w:sz w:val="21"/>
                <w:szCs w:val="21"/>
                <w:highlight w:val="none"/>
                <w:lang w:val="en-US" w:eastAsia="zh-CN"/>
              </w:rPr>
            </w:pPr>
            <w:r>
              <w:rPr>
                <w:rFonts w:hint="eastAsia" w:ascii="宋体" w:hAnsi="宋体"/>
                <w:bCs/>
                <w:sz w:val="21"/>
                <w:szCs w:val="21"/>
                <w:highlight w:val="none"/>
                <w:lang w:val="en-US" w:eastAsia="zh-CN"/>
              </w:rPr>
              <w:t>2、土地估价全国范围资质，即其资质分为满分15分；</w:t>
            </w:r>
          </w:p>
          <w:p>
            <w:pPr>
              <w:snapToGrid w:val="0"/>
              <w:spacing w:line="360" w:lineRule="auto"/>
              <w:jc w:val="left"/>
              <w:rPr>
                <w:rFonts w:hint="default"/>
                <w:highlight w:val="none"/>
                <w:lang w:val="en-US" w:eastAsia="zh-CN"/>
              </w:rPr>
            </w:pPr>
            <w:r>
              <w:rPr>
                <w:rFonts w:hint="eastAsia" w:ascii="宋体" w:hAnsi="宋体"/>
                <w:bCs/>
                <w:sz w:val="21"/>
                <w:szCs w:val="21"/>
                <w:highlight w:val="none"/>
                <w:lang w:val="en-US" w:eastAsia="zh-CN"/>
              </w:rPr>
              <w:t>3.资产评估资质资质，即其资质分为满分15分；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价格部分（10分）</w:t>
            </w:r>
          </w:p>
        </w:tc>
        <w:tc>
          <w:tcPr>
            <w:tcW w:w="1418" w:type="dxa"/>
            <w:tcBorders>
              <w:bottom w:val="single" w:color="auto" w:sz="4" w:space="0"/>
            </w:tcBorders>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投标报价</w:t>
            </w:r>
          </w:p>
        </w:tc>
        <w:tc>
          <w:tcPr>
            <w:tcW w:w="850" w:type="dxa"/>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lang w:val="en-US" w:eastAsia="zh-CN"/>
              </w:rPr>
              <w:t>10</w:t>
            </w:r>
            <w:r>
              <w:rPr>
                <w:rFonts w:hint="eastAsia" w:ascii="宋体" w:hAnsi="宋体"/>
                <w:bCs/>
                <w:sz w:val="21"/>
                <w:szCs w:val="21"/>
                <w:highlight w:val="none"/>
              </w:rPr>
              <w:t>分</w:t>
            </w:r>
          </w:p>
        </w:tc>
        <w:tc>
          <w:tcPr>
            <w:tcW w:w="5678" w:type="dxa"/>
            <w:noWrap w:val="0"/>
            <w:vAlign w:val="center"/>
          </w:tcPr>
          <w:p>
            <w:pPr>
              <w:snapToGrid w:val="0"/>
              <w:spacing w:line="360" w:lineRule="auto"/>
              <w:jc w:val="left"/>
              <w:rPr>
                <w:rFonts w:hint="eastAsia" w:ascii="宋体" w:hAnsi="宋体"/>
                <w:bCs/>
                <w:sz w:val="21"/>
                <w:szCs w:val="21"/>
                <w:highlight w:val="none"/>
              </w:rPr>
            </w:pPr>
            <w:r>
              <w:rPr>
                <w:rFonts w:hint="eastAsia" w:ascii="宋体" w:hAnsi="宋体"/>
                <w:bCs/>
                <w:sz w:val="21"/>
                <w:szCs w:val="21"/>
                <w:highlight w:val="none"/>
              </w:rPr>
              <w:t>1、满足</w:t>
            </w:r>
            <w:r>
              <w:rPr>
                <w:rFonts w:hint="eastAsia" w:ascii="宋体" w:hAnsi="宋体"/>
                <w:bCs/>
                <w:sz w:val="21"/>
                <w:szCs w:val="21"/>
                <w:highlight w:val="none"/>
                <w:lang w:val="en-US" w:eastAsia="zh-CN"/>
              </w:rPr>
              <w:t>遴选文件</w:t>
            </w:r>
            <w:r>
              <w:rPr>
                <w:rFonts w:hint="eastAsia" w:ascii="宋体" w:hAnsi="宋体"/>
                <w:bCs/>
                <w:sz w:val="21"/>
                <w:szCs w:val="21"/>
                <w:highlight w:val="none"/>
              </w:rPr>
              <w:t>要求且报价最低的</w:t>
            </w:r>
            <w:r>
              <w:rPr>
                <w:rFonts w:hint="eastAsia" w:ascii="宋体" w:hAnsi="宋体"/>
                <w:bCs/>
                <w:sz w:val="21"/>
                <w:szCs w:val="21"/>
                <w:highlight w:val="none"/>
                <w:lang w:val="en-US" w:eastAsia="zh-CN"/>
              </w:rPr>
              <w:t>申请人</w:t>
            </w:r>
            <w:r>
              <w:rPr>
                <w:rFonts w:hint="eastAsia" w:ascii="宋体" w:hAnsi="宋体"/>
                <w:bCs/>
                <w:sz w:val="21"/>
                <w:szCs w:val="21"/>
                <w:highlight w:val="none"/>
              </w:rPr>
              <w:t>的价格为</w:t>
            </w:r>
            <w:r>
              <w:rPr>
                <w:rFonts w:hint="eastAsia" w:ascii="宋体" w:hAnsi="宋体"/>
                <w:bCs/>
                <w:sz w:val="21"/>
                <w:szCs w:val="21"/>
                <w:highlight w:val="none"/>
                <w:lang w:val="en-US" w:eastAsia="zh-CN"/>
              </w:rPr>
              <w:t>评标基准价</w:t>
            </w:r>
            <w:r>
              <w:rPr>
                <w:rFonts w:hint="eastAsia" w:ascii="宋体" w:hAnsi="宋体"/>
                <w:bCs/>
                <w:sz w:val="21"/>
                <w:szCs w:val="21"/>
                <w:highlight w:val="none"/>
              </w:rPr>
              <w:t>，即其价格分为满分10分；</w:t>
            </w:r>
          </w:p>
          <w:p>
            <w:pPr>
              <w:snapToGrid w:val="0"/>
              <w:spacing w:line="360" w:lineRule="auto"/>
              <w:jc w:val="left"/>
              <w:rPr>
                <w:rFonts w:hint="eastAsia" w:ascii="宋体" w:hAnsi="宋体"/>
                <w:bCs/>
                <w:sz w:val="21"/>
                <w:szCs w:val="21"/>
                <w:highlight w:val="none"/>
              </w:rPr>
            </w:pPr>
            <w:r>
              <w:rPr>
                <w:rFonts w:hint="eastAsia" w:ascii="宋体" w:hAnsi="宋体"/>
                <w:bCs/>
                <w:sz w:val="21"/>
                <w:szCs w:val="21"/>
                <w:highlight w:val="none"/>
              </w:rPr>
              <w:t>2、其他</w:t>
            </w:r>
            <w:r>
              <w:rPr>
                <w:rFonts w:hint="eastAsia" w:ascii="宋体" w:hAnsi="宋体"/>
                <w:bCs/>
                <w:sz w:val="21"/>
                <w:szCs w:val="21"/>
                <w:highlight w:val="none"/>
                <w:lang w:val="en-US" w:eastAsia="zh-CN"/>
              </w:rPr>
              <w:t>申请人</w:t>
            </w:r>
            <w:r>
              <w:rPr>
                <w:rFonts w:hint="eastAsia" w:ascii="宋体" w:hAnsi="宋体"/>
                <w:bCs/>
                <w:sz w:val="21"/>
                <w:szCs w:val="21"/>
                <w:highlight w:val="none"/>
              </w:rPr>
              <w:t>的价格分统一按照下列公式计算：</w:t>
            </w:r>
          </w:p>
          <w:p>
            <w:pPr>
              <w:snapToGrid w:val="0"/>
              <w:spacing w:line="360" w:lineRule="auto"/>
              <w:jc w:val="left"/>
              <w:rPr>
                <w:rFonts w:ascii="宋体" w:hAnsi="宋体" w:cs="宋体"/>
                <w:color w:val="000000"/>
                <w:sz w:val="21"/>
                <w:szCs w:val="21"/>
                <w:highlight w:val="none"/>
              </w:rPr>
            </w:pPr>
            <w:r>
              <w:rPr>
                <w:rFonts w:hint="eastAsia" w:ascii="宋体" w:hAnsi="宋体"/>
                <w:bCs/>
                <w:sz w:val="21"/>
                <w:szCs w:val="21"/>
                <w:highlight w:val="none"/>
                <w:lang w:val="en-US" w:eastAsia="zh-CN"/>
              </w:rPr>
              <w:t>投标</w:t>
            </w:r>
            <w:r>
              <w:rPr>
                <w:rFonts w:hint="eastAsia" w:ascii="宋体" w:hAnsi="宋体"/>
                <w:bCs/>
                <w:sz w:val="21"/>
                <w:szCs w:val="21"/>
                <w:highlight w:val="none"/>
              </w:rPr>
              <w:t>报价得分＝</w:t>
            </w:r>
            <w:r>
              <w:rPr>
                <w:rFonts w:hint="eastAsia" w:ascii="宋体" w:hAnsi="宋体"/>
                <w:bCs/>
                <w:sz w:val="21"/>
                <w:szCs w:val="21"/>
                <w:highlight w:val="none"/>
                <w:lang w:eastAsia="zh-CN"/>
              </w:rPr>
              <w:t>（</w:t>
            </w:r>
            <w:r>
              <w:rPr>
                <w:rFonts w:hint="eastAsia" w:ascii="宋体" w:hAnsi="宋体"/>
                <w:bCs/>
                <w:sz w:val="21"/>
                <w:szCs w:val="21"/>
                <w:highlight w:val="none"/>
                <w:lang w:val="en-US" w:eastAsia="zh-CN"/>
              </w:rPr>
              <w:t>评标基准价</w:t>
            </w:r>
            <w:r>
              <w:rPr>
                <w:rFonts w:hint="eastAsia" w:ascii="宋体" w:hAnsi="宋体"/>
                <w:bCs/>
                <w:sz w:val="21"/>
                <w:szCs w:val="21"/>
                <w:highlight w:val="none"/>
              </w:rPr>
              <w:t>/</w:t>
            </w:r>
            <w:r>
              <w:rPr>
                <w:rFonts w:hint="eastAsia" w:ascii="宋体" w:hAnsi="宋体"/>
                <w:bCs/>
                <w:sz w:val="21"/>
                <w:szCs w:val="21"/>
                <w:highlight w:val="none"/>
                <w:lang w:val="en-US" w:eastAsia="zh-CN"/>
              </w:rPr>
              <w:t>投标</w:t>
            </w:r>
            <w:r>
              <w:rPr>
                <w:rFonts w:hint="eastAsia" w:ascii="宋体" w:hAnsi="宋体"/>
                <w:bCs/>
                <w:sz w:val="21"/>
                <w:szCs w:val="21"/>
                <w:highlight w:val="none"/>
              </w:rPr>
              <w:t>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restart"/>
            <w:noWrap w:val="0"/>
            <w:vAlign w:val="center"/>
          </w:tcPr>
          <w:p>
            <w:pPr>
              <w:snapToGrid w:val="0"/>
              <w:spacing w:line="360" w:lineRule="auto"/>
              <w:jc w:val="center"/>
              <w:rPr>
                <w:rFonts w:ascii="宋体" w:hAnsi="宋体" w:cs="宋体"/>
                <w:color w:val="000000"/>
                <w:sz w:val="21"/>
                <w:szCs w:val="21"/>
                <w:highlight w:val="none"/>
              </w:rPr>
            </w:pPr>
            <w:r>
              <w:rPr>
                <w:rFonts w:hint="eastAsia" w:ascii="宋体" w:hAnsi="宋体"/>
                <w:bCs/>
                <w:sz w:val="21"/>
                <w:szCs w:val="21"/>
                <w:highlight w:val="none"/>
              </w:rPr>
              <w:t>技术部分</w:t>
            </w:r>
            <w:r>
              <w:rPr>
                <w:rFonts w:hint="eastAsia" w:ascii="宋体" w:hAnsi="宋体"/>
                <w:bCs/>
                <w:sz w:val="21"/>
                <w:szCs w:val="21"/>
                <w:highlight w:val="none"/>
                <w:lang w:eastAsia="zh-CN"/>
              </w:rPr>
              <w:t>（</w:t>
            </w:r>
            <w:r>
              <w:rPr>
                <w:rFonts w:hint="eastAsia" w:ascii="宋体" w:hAnsi="宋体"/>
                <w:bCs/>
                <w:sz w:val="21"/>
                <w:szCs w:val="21"/>
                <w:highlight w:val="none"/>
                <w:lang w:val="en-US" w:eastAsia="zh-CN"/>
              </w:rPr>
              <w:t>4</w:t>
            </w:r>
            <w:r>
              <w:rPr>
                <w:rFonts w:hint="eastAsia" w:ascii="宋体" w:hAnsi="宋体"/>
                <w:bCs/>
                <w:sz w:val="21"/>
                <w:szCs w:val="21"/>
                <w:highlight w:val="none"/>
              </w:rPr>
              <w:t>0分</w:t>
            </w:r>
            <w:r>
              <w:rPr>
                <w:rFonts w:hint="eastAsia" w:ascii="宋体" w:hAnsi="宋体"/>
                <w:bCs/>
                <w:sz w:val="21"/>
                <w:szCs w:val="21"/>
                <w:highlight w:val="none"/>
                <w:lang w:eastAsia="zh-CN"/>
              </w:rPr>
              <w:t>）</w:t>
            </w: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highlight w:val="none"/>
              </w:rPr>
            </w:pPr>
            <w:r>
              <w:rPr>
                <w:rFonts w:ascii="宋体" w:hAnsi="Times New Roman" w:eastAsia="宋体" w:cs="宋体"/>
                <w:kern w:val="0"/>
                <w:sz w:val="21"/>
                <w:szCs w:val="21"/>
                <w:highlight w:val="none"/>
              </w:rPr>
              <w:t>项目</w:t>
            </w:r>
            <w:r>
              <w:rPr>
                <w:rFonts w:hint="eastAsia" w:ascii="宋体" w:hAnsi="Times New Roman" w:eastAsia="宋体" w:cs="宋体"/>
                <w:kern w:val="0"/>
                <w:sz w:val="21"/>
                <w:szCs w:val="21"/>
                <w:highlight w:val="none"/>
                <w:lang w:val="en-US" w:eastAsia="zh-CN"/>
              </w:rPr>
              <w:t>理解</w:t>
            </w:r>
          </w:p>
        </w:tc>
        <w:tc>
          <w:tcPr>
            <w:tcW w:w="850" w:type="dxa"/>
            <w:noWrap w:val="0"/>
            <w:vAlign w:val="center"/>
          </w:tcPr>
          <w:p>
            <w:pPr>
              <w:spacing w:line="360" w:lineRule="auto"/>
              <w:jc w:val="center"/>
              <w:rPr>
                <w:rFonts w:hint="eastAsia" w:ascii="宋体" w:hAnsi="宋体" w:cs="宋体"/>
                <w:color w:val="000000"/>
                <w:sz w:val="21"/>
                <w:szCs w:val="21"/>
                <w:highlight w:val="none"/>
              </w:rPr>
            </w:pPr>
            <w:r>
              <w:rPr>
                <w:rFonts w:hint="eastAsia" w:ascii="宋体" w:hAnsi="宋体" w:cs="宋体"/>
                <w:kern w:val="0"/>
                <w:sz w:val="21"/>
                <w:szCs w:val="21"/>
                <w:highlight w:val="none"/>
                <w:lang w:val="en-US" w:eastAsia="zh-CN"/>
              </w:rPr>
              <w:t>10</w:t>
            </w:r>
            <w:r>
              <w:rPr>
                <w:rFonts w:hint="eastAsia" w:ascii="宋体" w:hAnsi="宋体" w:eastAsia="宋体" w:cs="Times New Roman"/>
                <w:sz w:val="21"/>
                <w:szCs w:val="21"/>
                <w:highlight w:val="none"/>
                <w:lang w:val="en-US" w:eastAsia="zh-CN"/>
              </w:rPr>
              <w:t>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1、对项目总体有很深刻的认识、对项目理解透彻、具体得当得</w:t>
            </w:r>
            <w:r>
              <w:rPr>
                <w:rFonts w:hint="eastAsia" w:ascii="宋体" w:hAnsi="宋体" w:cs="Times New Roman"/>
                <w:b w:val="0"/>
                <w:bCs/>
                <w:sz w:val="21"/>
                <w:szCs w:val="21"/>
                <w:highlight w:val="none"/>
                <w:lang w:val="en-US" w:eastAsia="zh-CN"/>
              </w:rPr>
              <w:t>10-7</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2、对项目总体有一定认识，对项目的理解较为准确，比较具体得</w:t>
            </w:r>
            <w:r>
              <w:rPr>
                <w:rFonts w:hint="eastAsia" w:ascii="宋体" w:hAnsi="宋体" w:cs="Times New Roman"/>
                <w:b w:val="0"/>
                <w:bCs/>
                <w:sz w:val="21"/>
                <w:szCs w:val="21"/>
                <w:highlight w:val="none"/>
                <w:lang w:val="en-US" w:eastAsia="zh-CN"/>
              </w:rPr>
              <w:t>6-4</w:t>
            </w:r>
            <w:r>
              <w:rPr>
                <w:rFonts w:hint="eastAsia" w:ascii="宋体" w:hAnsi="宋体" w:eastAsia="宋体" w:cs="Times New Roman"/>
                <w:b w:val="0"/>
                <w:bCs/>
                <w:sz w:val="21"/>
                <w:szCs w:val="21"/>
                <w:highlight w:val="none"/>
                <w:lang w:val="en-US" w:eastAsia="zh-CN"/>
              </w:rPr>
              <w:t>分；</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3、对项目总体认识不足，对项目理解欠缺，不够具体得</w:t>
            </w:r>
            <w:r>
              <w:rPr>
                <w:rFonts w:hint="eastAsia" w:ascii="宋体" w:hAnsi="宋体" w:cs="Times New Roman"/>
                <w:b w:val="0"/>
                <w:bCs/>
                <w:sz w:val="21"/>
                <w:szCs w:val="21"/>
                <w:highlight w:val="none"/>
                <w:lang w:val="en-US" w:eastAsia="zh-CN"/>
              </w:rPr>
              <w:t>3-</w:t>
            </w:r>
            <w:r>
              <w:rPr>
                <w:rFonts w:hint="eastAsia" w:ascii="宋体" w:hAnsi="宋体" w:eastAsia="宋体" w:cs="Times New Roman"/>
                <w:b w:val="0"/>
                <w:bCs/>
                <w:sz w:val="21"/>
                <w:szCs w:val="21"/>
                <w:highlight w:val="none"/>
                <w:lang w:val="en-US" w:eastAsia="zh-CN"/>
              </w:rPr>
              <w:t>1分；</w:t>
            </w:r>
          </w:p>
          <w:p>
            <w:pPr>
              <w:autoSpaceDE w:val="0"/>
              <w:autoSpaceDN w:val="0"/>
              <w:adjustRightInd w:val="0"/>
              <w:spacing w:line="360" w:lineRule="auto"/>
              <w:jc w:val="left"/>
              <w:rPr>
                <w:sz w:val="21"/>
                <w:szCs w:val="21"/>
                <w:highlight w:val="none"/>
              </w:rPr>
            </w:pPr>
            <w:r>
              <w:rPr>
                <w:rFonts w:hint="eastAsia" w:ascii="宋体" w:hAnsi="宋体" w:eastAsia="宋体" w:cs="Times New Roman"/>
                <w:b w:val="0"/>
                <w:bCs/>
                <w:sz w:val="21"/>
                <w:szCs w:val="21"/>
                <w:highlight w:val="none"/>
                <w:lang w:val="en-US" w:eastAsia="zh-CN"/>
              </w:rPr>
              <w:t>4、对项目总体及理解模糊，对项目整体表述不清得0分。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bCs/>
                <w:sz w:val="21"/>
                <w:szCs w:val="21"/>
                <w:highlight w:val="none"/>
              </w:rPr>
            </w:pPr>
          </w:p>
        </w:tc>
        <w:tc>
          <w:tcPr>
            <w:tcW w:w="1418" w:type="dxa"/>
            <w:tcBorders>
              <w:bottom w:val="single" w:color="auto" w:sz="4" w:space="0"/>
            </w:tcBorders>
            <w:noWrap w:val="0"/>
            <w:vAlign w:val="center"/>
          </w:tcPr>
          <w:p>
            <w:pPr>
              <w:spacing w:line="360" w:lineRule="auto"/>
              <w:jc w:val="center"/>
              <w:rPr>
                <w:rFonts w:hint="eastAsia" w:ascii="宋体" w:hAnsi="宋体" w:eastAsia="宋体" w:cs="Times New Roman"/>
                <w:sz w:val="21"/>
                <w:szCs w:val="21"/>
                <w:highlight w:val="none"/>
              </w:rPr>
            </w:pPr>
          </w:p>
          <w:p>
            <w:pPr>
              <w:autoSpaceDE w:val="0"/>
              <w:autoSpaceDN w:val="0"/>
              <w:adjustRightInd w:val="0"/>
              <w:spacing w:line="360" w:lineRule="auto"/>
              <w:jc w:val="center"/>
              <w:rPr>
                <w:rFonts w:ascii="宋体" w:hAnsi="Times New Roman" w:eastAsia="宋体" w:cs="宋体"/>
                <w:kern w:val="0"/>
                <w:sz w:val="21"/>
                <w:szCs w:val="21"/>
                <w:highlight w:val="none"/>
              </w:rPr>
            </w:pPr>
            <w:r>
              <w:rPr>
                <w:rFonts w:hint="eastAsia" w:ascii="宋体" w:hAnsi="Times New Roman" w:eastAsia="宋体" w:cs="宋体"/>
                <w:kern w:val="0"/>
                <w:sz w:val="21"/>
                <w:szCs w:val="21"/>
                <w:highlight w:val="none"/>
                <w:lang w:val="en-US" w:eastAsia="zh-CN"/>
              </w:rPr>
              <w:t>服务方案</w:t>
            </w:r>
          </w:p>
        </w:tc>
        <w:tc>
          <w:tcPr>
            <w:tcW w:w="850" w:type="dxa"/>
            <w:noWrap w:val="0"/>
            <w:vAlign w:val="center"/>
          </w:tcPr>
          <w:p>
            <w:pPr>
              <w:spacing w:line="360" w:lineRule="auto"/>
              <w:jc w:val="center"/>
              <w:rPr>
                <w:rFonts w:hint="eastAsia" w:ascii="宋体" w:hAnsi="宋体" w:cs="宋体"/>
                <w:kern w:val="0"/>
                <w:sz w:val="21"/>
                <w:szCs w:val="21"/>
                <w:highlight w:val="none"/>
                <w:lang w:val="en-US" w:eastAsia="zh-CN"/>
              </w:rPr>
            </w:pPr>
            <w:r>
              <w:rPr>
                <w:rFonts w:hint="eastAsia" w:ascii="宋体" w:hAnsi="宋体" w:cs="Times New Roman"/>
                <w:b w:val="0"/>
                <w:bCs/>
                <w:sz w:val="21"/>
                <w:szCs w:val="21"/>
                <w:highlight w:val="none"/>
                <w:lang w:val="en-US" w:eastAsia="zh-CN"/>
              </w:rPr>
              <w:t>10</w:t>
            </w:r>
            <w:r>
              <w:rPr>
                <w:rFonts w:hint="eastAsia" w:ascii="宋体" w:hAnsi="宋体" w:eastAsia="宋体" w:cs="Times New Roman"/>
                <w:b w:val="0"/>
                <w:bCs/>
                <w:sz w:val="21"/>
                <w:szCs w:val="21"/>
                <w:highlight w:val="none"/>
                <w:lang w:val="en-US" w:eastAsia="zh-CN"/>
              </w:rPr>
              <w:t>分</w:t>
            </w:r>
          </w:p>
        </w:tc>
        <w:tc>
          <w:tcPr>
            <w:tcW w:w="5678" w:type="dxa"/>
            <w:noWrap w:val="0"/>
            <w:vAlign w:val="center"/>
          </w:tcPr>
          <w:p>
            <w:pPr>
              <w:spacing w:line="360" w:lineRule="auto"/>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针对本项目特点进行分析并制定总体服务方案：</w:t>
            </w:r>
          </w:p>
          <w:p>
            <w:pPr>
              <w:numPr>
                <w:ilvl w:val="0"/>
                <w:numId w:val="0"/>
              </w:numPr>
              <w:spacing w:line="360" w:lineRule="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方案</w:t>
            </w:r>
            <w:r>
              <w:rPr>
                <w:rFonts w:hint="eastAsia" w:ascii="宋体" w:hAnsi="宋体" w:eastAsia="宋体" w:cs="宋体"/>
                <w:color w:val="000000"/>
                <w:kern w:val="0"/>
                <w:sz w:val="21"/>
                <w:szCs w:val="21"/>
                <w:highlight w:val="none"/>
                <w:lang w:val="en-US" w:eastAsia="zh-CN"/>
              </w:rPr>
              <w:t>内容全面规范、</w:t>
            </w:r>
            <w:r>
              <w:rPr>
                <w:rFonts w:hint="eastAsia" w:ascii="宋体" w:hAnsi="宋体" w:cs="宋体"/>
                <w:color w:val="000000"/>
                <w:kern w:val="0"/>
                <w:sz w:val="21"/>
                <w:szCs w:val="21"/>
                <w:highlight w:val="none"/>
                <w:lang w:val="en-US" w:eastAsia="zh-CN"/>
              </w:rPr>
              <w:t>科学</w:t>
            </w:r>
            <w:r>
              <w:rPr>
                <w:rFonts w:hint="eastAsia" w:ascii="宋体" w:hAnsi="宋体" w:eastAsia="宋体" w:cs="宋体"/>
                <w:color w:val="000000"/>
                <w:kern w:val="0"/>
                <w:sz w:val="21"/>
                <w:szCs w:val="21"/>
                <w:highlight w:val="none"/>
                <w:lang w:val="en-US" w:eastAsia="zh-CN"/>
              </w:rPr>
              <w:t>完整</w:t>
            </w:r>
            <w:r>
              <w:rPr>
                <w:rFonts w:hint="eastAsia" w:ascii="宋体" w:hAnsi="宋体" w:cs="宋体"/>
                <w:color w:val="000000"/>
                <w:kern w:val="0"/>
                <w:sz w:val="21"/>
                <w:szCs w:val="21"/>
                <w:highlight w:val="none"/>
                <w:lang w:val="en-US" w:eastAsia="zh-CN"/>
              </w:rPr>
              <w:t>、</w:t>
            </w:r>
            <w:r>
              <w:rPr>
                <w:rFonts w:hint="eastAsia" w:ascii="宋体" w:hAnsi="宋体" w:eastAsia="宋体" w:cs="宋体"/>
                <w:color w:val="000000"/>
                <w:kern w:val="0"/>
                <w:sz w:val="21"/>
                <w:szCs w:val="21"/>
                <w:highlight w:val="none"/>
                <w:lang w:val="en-US" w:eastAsia="zh-CN"/>
              </w:rPr>
              <w:t>针对性强</w:t>
            </w:r>
            <w:r>
              <w:rPr>
                <w:rFonts w:hint="eastAsia" w:ascii="宋体" w:hAnsi="宋体" w:cs="宋体"/>
                <w:color w:val="000000"/>
                <w:kern w:val="0"/>
                <w:sz w:val="21"/>
                <w:szCs w:val="21"/>
                <w:highlight w:val="none"/>
                <w:lang w:val="en-US" w:eastAsia="zh-CN"/>
              </w:rPr>
              <w:t>、可行性高</w:t>
            </w:r>
            <w:r>
              <w:rPr>
                <w:rFonts w:hint="eastAsia" w:ascii="宋体" w:hAnsi="宋体" w:eastAsia="宋体" w:cs="宋体"/>
                <w:color w:val="000000"/>
                <w:kern w:val="0"/>
                <w:sz w:val="21"/>
                <w:szCs w:val="21"/>
                <w:highlight w:val="none"/>
                <w:lang w:val="en-US" w:eastAsia="zh-CN"/>
              </w:rPr>
              <w:t>的得</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val="en-US" w:eastAsia="zh-CN"/>
              </w:rPr>
              <w:t>0-</w:t>
            </w:r>
            <w:r>
              <w:rPr>
                <w:rFonts w:hint="eastAsia" w:ascii="宋体" w:hAnsi="宋体" w:cs="宋体"/>
                <w:color w:val="000000"/>
                <w:kern w:val="0"/>
                <w:sz w:val="21"/>
                <w:szCs w:val="21"/>
                <w:highlight w:val="none"/>
                <w:lang w:val="en-US" w:eastAsia="zh-CN"/>
              </w:rPr>
              <w:t>7</w:t>
            </w:r>
            <w:r>
              <w:rPr>
                <w:rFonts w:hint="eastAsia" w:ascii="宋体" w:hAnsi="宋体" w:eastAsia="宋体" w:cs="宋体"/>
                <w:color w:val="000000"/>
                <w:kern w:val="0"/>
                <w:sz w:val="21"/>
                <w:szCs w:val="21"/>
                <w:highlight w:val="none"/>
                <w:lang w:val="en-US" w:eastAsia="zh-CN"/>
              </w:rPr>
              <w:t>分；</w:t>
            </w:r>
          </w:p>
          <w:p>
            <w:pPr>
              <w:numPr>
                <w:ilvl w:val="0"/>
                <w:numId w:val="0"/>
              </w:numPr>
              <w:spacing w:line="360" w:lineRule="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方案</w:t>
            </w:r>
            <w:r>
              <w:rPr>
                <w:rFonts w:hint="eastAsia" w:ascii="宋体" w:hAnsi="宋体" w:eastAsia="宋体" w:cs="宋体"/>
                <w:color w:val="000000"/>
                <w:kern w:val="0"/>
                <w:sz w:val="21"/>
                <w:szCs w:val="21"/>
                <w:highlight w:val="none"/>
                <w:lang w:val="en-US" w:eastAsia="zh-CN"/>
              </w:rPr>
              <w:t>内容完整、针对性</w:t>
            </w:r>
            <w:r>
              <w:rPr>
                <w:rFonts w:hint="eastAsia" w:ascii="宋体" w:hAnsi="宋体" w:cs="宋体"/>
                <w:color w:val="000000"/>
                <w:kern w:val="0"/>
                <w:sz w:val="21"/>
                <w:szCs w:val="21"/>
                <w:highlight w:val="none"/>
                <w:lang w:val="en-US" w:eastAsia="zh-CN"/>
              </w:rPr>
              <w:t>有所欠缺，具有可行性</w:t>
            </w:r>
            <w:r>
              <w:rPr>
                <w:rFonts w:hint="eastAsia" w:ascii="宋体" w:hAnsi="宋体" w:eastAsia="宋体" w:cs="宋体"/>
                <w:color w:val="000000"/>
                <w:kern w:val="0"/>
                <w:sz w:val="21"/>
                <w:szCs w:val="21"/>
                <w:highlight w:val="none"/>
                <w:lang w:val="en-US" w:eastAsia="zh-CN"/>
              </w:rPr>
              <w:t>的得</w:t>
            </w:r>
            <w:r>
              <w:rPr>
                <w:rFonts w:hint="eastAsia" w:ascii="宋体" w:hAnsi="宋体" w:cs="宋体"/>
                <w:color w:val="000000"/>
                <w:kern w:val="0"/>
                <w:sz w:val="21"/>
                <w:szCs w:val="21"/>
                <w:highlight w:val="none"/>
                <w:lang w:val="en-US" w:eastAsia="zh-CN"/>
              </w:rPr>
              <w:t>6</w:t>
            </w:r>
            <w:r>
              <w:rPr>
                <w:rFonts w:hint="eastAsia" w:ascii="宋体" w:hAnsi="宋体" w:eastAsia="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en-US" w:eastAsia="zh-CN"/>
              </w:rPr>
              <w:t>4</w:t>
            </w:r>
            <w:r>
              <w:rPr>
                <w:rFonts w:hint="eastAsia" w:ascii="宋体" w:hAnsi="宋体" w:eastAsia="宋体" w:cs="宋体"/>
                <w:color w:val="000000"/>
                <w:kern w:val="0"/>
                <w:sz w:val="21"/>
                <w:szCs w:val="21"/>
                <w:highlight w:val="none"/>
                <w:lang w:val="en-US" w:eastAsia="zh-CN"/>
              </w:rPr>
              <w:t>分；</w:t>
            </w:r>
          </w:p>
          <w:p>
            <w:pPr>
              <w:numPr>
                <w:ilvl w:val="0"/>
                <w:numId w:val="0"/>
              </w:numPr>
              <w:spacing w:line="360" w:lineRule="auto"/>
              <w:rPr>
                <w:rFonts w:hint="eastAsia" w:ascii="宋体" w:hAnsi="宋体" w:eastAsia="宋体" w:cs="宋体"/>
                <w:color w:val="000000"/>
                <w:kern w:val="0"/>
                <w:sz w:val="21"/>
                <w:szCs w:val="21"/>
                <w:highlight w:val="none"/>
                <w:lang w:val="en-US" w:eastAsia="zh-CN"/>
              </w:rPr>
            </w:pPr>
            <w:r>
              <w:rPr>
                <w:rFonts w:hint="eastAsia" w:ascii="宋体" w:hAnsi="宋体" w:cs="宋体"/>
                <w:color w:val="000000"/>
                <w:kern w:val="0"/>
                <w:sz w:val="21"/>
                <w:szCs w:val="21"/>
                <w:highlight w:val="none"/>
                <w:lang w:val="en-US" w:eastAsia="zh-CN"/>
              </w:rPr>
              <w:t>方案</w:t>
            </w:r>
            <w:r>
              <w:rPr>
                <w:rFonts w:hint="eastAsia" w:ascii="宋体" w:hAnsi="宋体" w:eastAsia="宋体" w:cs="宋体"/>
                <w:color w:val="000000"/>
                <w:kern w:val="0"/>
                <w:sz w:val="21"/>
                <w:szCs w:val="21"/>
                <w:highlight w:val="none"/>
                <w:lang w:val="en-US" w:eastAsia="zh-CN"/>
              </w:rPr>
              <w:t>内容</w:t>
            </w:r>
            <w:r>
              <w:rPr>
                <w:rFonts w:hint="eastAsia" w:ascii="宋体" w:hAnsi="宋体" w:cs="宋体"/>
                <w:color w:val="000000"/>
                <w:kern w:val="0"/>
                <w:sz w:val="21"/>
                <w:szCs w:val="21"/>
                <w:highlight w:val="none"/>
                <w:lang w:val="en-US" w:eastAsia="zh-CN"/>
              </w:rPr>
              <w:t>简单</w:t>
            </w:r>
            <w:r>
              <w:rPr>
                <w:rFonts w:hint="eastAsia" w:ascii="宋体" w:hAnsi="宋体" w:eastAsia="宋体" w:cs="宋体"/>
                <w:color w:val="000000"/>
                <w:kern w:val="0"/>
                <w:sz w:val="21"/>
                <w:szCs w:val="21"/>
                <w:highlight w:val="none"/>
                <w:lang w:val="en-US" w:eastAsia="zh-CN"/>
              </w:rPr>
              <w:t>、不具有针对性</w:t>
            </w:r>
            <w:r>
              <w:rPr>
                <w:rFonts w:hint="eastAsia" w:ascii="宋体" w:hAnsi="宋体" w:cs="宋体"/>
                <w:color w:val="000000"/>
                <w:kern w:val="0"/>
                <w:sz w:val="21"/>
                <w:szCs w:val="21"/>
                <w:highlight w:val="none"/>
                <w:lang w:val="en-US" w:eastAsia="zh-CN"/>
              </w:rPr>
              <w:t>，不具备可行性</w:t>
            </w:r>
            <w:r>
              <w:rPr>
                <w:rFonts w:hint="eastAsia" w:ascii="宋体" w:hAnsi="宋体" w:eastAsia="宋体" w:cs="宋体"/>
                <w:color w:val="000000"/>
                <w:kern w:val="0"/>
                <w:sz w:val="21"/>
                <w:szCs w:val="21"/>
                <w:highlight w:val="none"/>
                <w:lang w:val="en-US" w:eastAsia="zh-CN"/>
              </w:rPr>
              <w:t>的得</w:t>
            </w:r>
            <w:r>
              <w:rPr>
                <w:rFonts w:hint="eastAsia" w:ascii="宋体" w:hAnsi="宋体" w:cs="宋体"/>
                <w:color w:val="000000"/>
                <w:kern w:val="0"/>
                <w:sz w:val="21"/>
                <w:szCs w:val="21"/>
                <w:highlight w:val="none"/>
                <w:lang w:val="en-US" w:eastAsia="zh-CN"/>
              </w:rPr>
              <w:t>3</w:t>
            </w:r>
            <w:r>
              <w:rPr>
                <w:rFonts w:hint="eastAsia" w:ascii="宋体" w:hAnsi="宋体" w:eastAsia="宋体" w:cs="宋体"/>
                <w:color w:val="000000"/>
                <w:kern w:val="0"/>
                <w:sz w:val="21"/>
                <w:szCs w:val="21"/>
                <w:highlight w:val="none"/>
                <w:lang w:val="en-US" w:eastAsia="zh-CN"/>
              </w:rPr>
              <w:t>-</w:t>
            </w:r>
            <w:r>
              <w:rPr>
                <w:rFonts w:hint="eastAsia" w:ascii="宋体" w:hAnsi="宋体" w:cs="宋体"/>
                <w:color w:val="000000"/>
                <w:kern w:val="0"/>
                <w:sz w:val="21"/>
                <w:szCs w:val="21"/>
                <w:highlight w:val="none"/>
                <w:lang w:val="en-US" w:eastAsia="zh-CN"/>
              </w:rPr>
              <w:t>1</w:t>
            </w:r>
            <w:r>
              <w:rPr>
                <w:rFonts w:hint="eastAsia" w:ascii="宋体" w:hAnsi="宋体" w:eastAsia="宋体" w:cs="宋体"/>
                <w:color w:val="000000"/>
                <w:kern w:val="0"/>
                <w:sz w:val="21"/>
                <w:szCs w:val="21"/>
                <w:highlight w:val="none"/>
                <w:lang w:val="en-US" w:eastAsia="zh-CN"/>
              </w:rPr>
              <w:t>分；</w:t>
            </w:r>
          </w:p>
          <w:p>
            <w:pPr>
              <w:pStyle w:val="8"/>
              <w:spacing w:line="360" w:lineRule="auto"/>
              <w:rPr>
                <w:rFonts w:hint="eastAsia" w:ascii="宋体" w:hAnsi="宋体" w:eastAsia="宋体" w:cs="Times New Roman"/>
                <w:b w:val="0"/>
                <w:bCs/>
                <w:sz w:val="21"/>
                <w:szCs w:val="21"/>
                <w:highlight w:val="none"/>
                <w:lang w:val="en-US" w:eastAsia="zh-CN"/>
              </w:rPr>
            </w:pPr>
            <w:r>
              <w:rPr>
                <w:rFonts w:hint="eastAsia" w:ascii="宋体" w:hAnsi="宋体" w:eastAsia="宋体" w:cs="宋体"/>
                <w:color w:val="000000"/>
                <w:kern w:val="0"/>
                <w:sz w:val="21"/>
                <w:szCs w:val="21"/>
                <w:highlight w:val="none"/>
                <w:lang w:val="en-US" w:eastAsia="zh-CN"/>
              </w:rPr>
              <w:t>方案空洞的得</w:t>
            </w:r>
            <w:r>
              <w:rPr>
                <w:rFonts w:hint="eastAsia" w:ascii="宋体" w:hAnsi="宋体" w:cs="宋体"/>
                <w:color w:val="000000"/>
                <w:kern w:val="0"/>
                <w:sz w:val="21"/>
                <w:szCs w:val="21"/>
                <w:highlight w:val="none"/>
                <w:lang w:val="en-US" w:eastAsia="zh-CN"/>
              </w:rPr>
              <w:t>0</w:t>
            </w:r>
            <w:r>
              <w:rPr>
                <w:rFonts w:hint="eastAsia" w:ascii="宋体" w:hAnsi="宋体" w:eastAsia="宋体" w:cs="宋体"/>
                <w:color w:val="000000"/>
                <w:kern w:val="0"/>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highlight w:val="none"/>
              </w:rPr>
            </w:pPr>
          </w:p>
        </w:tc>
        <w:tc>
          <w:tcPr>
            <w:tcW w:w="1418" w:type="dxa"/>
            <w:tcBorders>
              <w:bottom w:val="single" w:color="auto" w:sz="4" w:space="0"/>
            </w:tcBorders>
            <w:noWrap w:val="0"/>
            <w:vAlign w:val="center"/>
          </w:tcPr>
          <w:p>
            <w:pPr>
              <w:autoSpaceDE w:val="0"/>
              <w:autoSpaceDN w:val="0"/>
              <w:adjustRightInd w:val="0"/>
              <w:spacing w:line="360" w:lineRule="auto"/>
              <w:jc w:val="center"/>
              <w:rPr>
                <w:snapToGrid w:val="0"/>
                <w:sz w:val="21"/>
                <w:szCs w:val="21"/>
                <w:highlight w:val="none"/>
              </w:rPr>
            </w:pPr>
            <w:r>
              <w:rPr>
                <w:rFonts w:hint="eastAsia" w:ascii="宋体" w:hAnsi="宋体" w:eastAsia="宋体" w:cs="Times New Roman"/>
                <w:b w:val="0"/>
                <w:bCs/>
                <w:sz w:val="21"/>
                <w:szCs w:val="21"/>
                <w:highlight w:val="none"/>
                <w:lang w:val="en-US" w:eastAsia="zh-CN"/>
              </w:rPr>
              <w:t>项目进度计划及措施</w:t>
            </w:r>
          </w:p>
        </w:tc>
        <w:tc>
          <w:tcPr>
            <w:tcW w:w="850" w:type="dxa"/>
            <w:noWrap w:val="0"/>
            <w:vAlign w:val="center"/>
          </w:tcPr>
          <w:p>
            <w:pPr>
              <w:snapToGrid w:val="0"/>
              <w:spacing w:line="360" w:lineRule="auto"/>
              <w:ind w:left="0" w:leftChars="0" w:right="0" w:rightChars="0" w:firstLine="0" w:firstLineChars="0"/>
              <w:jc w:val="center"/>
              <w:rPr>
                <w:rFonts w:hint="eastAsia" w:ascii="宋体" w:hAnsi="宋体" w:cs="宋体"/>
                <w:color w:val="000000"/>
                <w:sz w:val="21"/>
                <w:szCs w:val="21"/>
                <w:highlight w:val="none"/>
              </w:rPr>
            </w:pPr>
            <w:r>
              <w:rPr>
                <w:rFonts w:hint="eastAsia" w:ascii="宋体" w:hAnsi="宋体" w:cs="Times New Roman"/>
                <w:b w:val="0"/>
                <w:bCs/>
                <w:sz w:val="21"/>
                <w:szCs w:val="21"/>
                <w:highlight w:val="none"/>
                <w:lang w:val="en-US" w:eastAsia="zh-CN"/>
              </w:rPr>
              <w:t>1</w:t>
            </w:r>
            <w:r>
              <w:rPr>
                <w:rFonts w:hint="eastAsia" w:ascii="宋体" w:hAnsi="宋体" w:eastAsia="宋体" w:cs="Times New Roman"/>
                <w:b w:val="0"/>
                <w:bCs/>
                <w:sz w:val="21"/>
                <w:szCs w:val="21"/>
                <w:highlight w:val="none"/>
                <w:lang w:val="en-US" w:eastAsia="zh-CN"/>
              </w:rPr>
              <w:t>0分</w:t>
            </w:r>
          </w:p>
        </w:tc>
        <w:tc>
          <w:tcPr>
            <w:tcW w:w="5678" w:type="dxa"/>
            <w:noWrap w:val="0"/>
            <w:vAlign w:val="center"/>
          </w:tcPr>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根据项目进度计划，保证项目进度措施中各工作历时安排合理且详细的。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项目进度计划及措施描述科学合理、可行性高，得10-7分； </w:t>
            </w:r>
          </w:p>
          <w:p>
            <w:pPr>
              <w:snapToGrid w:val="0"/>
              <w:spacing w:line="360" w:lineRule="auto"/>
              <w:ind w:left="0" w:leftChars="0" w:right="0" w:rightChars="0" w:firstLine="0" w:firstLineChars="0"/>
              <w:jc w:val="left"/>
              <w:rPr>
                <w:rFonts w:hint="eastAsia" w:ascii="宋体" w:hAnsi="宋体" w:eastAsia="宋体" w:cs="Times New Roman"/>
                <w:b w:val="0"/>
                <w:bCs/>
                <w:sz w:val="21"/>
                <w:szCs w:val="21"/>
                <w:highlight w:val="none"/>
                <w:lang w:val="en-US" w:eastAsia="zh-CN"/>
              </w:rPr>
            </w:pPr>
            <w:r>
              <w:rPr>
                <w:rFonts w:hint="eastAsia" w:ascii="宋体" w:hAnsi="宋体" w:eastAsia="宋体" w:cs="Times New Roman"/>
                <w:b w:val="0"/>
                <w:bCs/>
                <w:sz w:val="21"/>
                <w:szCs w:val="21"/>
                <w:highlight w:val="none"/>
                <w:lang w:val="en-US" w:eastAsia="zh-CN"/>
              </w:rPr>
              <w:t xml:space="preserve">项目进度计划及措施描述可行性一般，得6-4分； </w:t>
            </w:r>
          </w:p>
          <w:p>
            <w:pPr>
              <w:snapToGrid w:val="0"/>
              <w:spacing w:line="360" w:lineRule="auto"/>
              <w:ind w:left="0" w:leftChars="0" w:right="0" w:rightChars="0" w:firstLine="0" w:firstLineChars="0"/>
              <w:jc w:val="left"/>
              <w:rPr>
                <w:snapToGrid w:val="0"/>
                <w:sz w:val="21"/>
                <w:szCs w:val="21"/>
                <w:highlight w:val="none"/>
              </w:rPr>
            </w:pPr>
            <w:r>
              <w:rPr>
                <w:rFonts w:hint="eastAsia" w:ascii="宋体" w:hAnsi="宋体" w:eastAsia="宋体" w:cs="Times New Roman"/>
                <w:b w:val="0"/>
                <w:bCs/>
                <w:sz w:val="21"/>
                <w:szCs w:val="21"/>
                <w:highlight w:val="none"/>
                <w:lang w:val="en-US" w:eastAsia="zh-CN"/>
              </w:rPr>
              <w:t>项目进度计划及措施一般，描述不详细，可行性差，得3-0分；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76" w:type="dxa"/>
            <w:vMerge w:val="continue"/>
            <w:noWrap w:val="0"/>
            <w:vAlign w:val="center"/>
          </w:tcPr>
          <w:p>
            <w:pPr>
              <w:snapToGrid w:val="0"/>
              <w:spacing w:line="360" w:lineRule="auto"/>
              <w:jc w:val="center"/>
              <w:rPr>
                <w:rFonts w:hint="eastAsia" w:ascii="宋体" w:hAnsi="宋体" w:cs="宋体"/>
                <w:color w:val="000000"/>
                <w:sz w:val="21"/>
                <w:szCs w:val="21"/>
                <w:highlight w:val="none"/>
              </w:rPr>
            </w:pPr>
          </w:p>
        </w:tc>
        <w:tc>
          <w:tcPr>
            <w:tcW w:w="1418" w:type="dxa"/>
            <w:tcBorders>
              <w:bottom w:val="single" w:color="auto" w:sz="4" w:space="0"/>
            </w:tcBorders>
            <w:noWrap w:val="0"/>
            <w:vAlign w:val="center"/>
          </w:tcPr>
          <w:p>
            <w:pPr>
              <w:spacing w:line="360" w:lineRule="auto"/>
              <w:jc w:val="center"/>
              <w:rPr>
                <w:rFonts w:hint="eastAsia" w:ascii="Times New Roman" w:hAnsi="宋体" w:eastAsia="宋体" w:cs="Times New Roman"/>
                <w:kern w:val="0"/>
                <w:sz w:val="21"/>
                <w:szCs w:val="21"/>
                <w:highlight w:val="none"/>
                <w:lang w:val="en-US" w:eastAsia="zh-CN" w:bidi="ar-SA"/>
              </w:rPr>
            </w:pPr>
            <w:r>
              <w:rPr>
                <w:rFonts w:hint="eastAsia" w:ascii="宋体" w:hAnsi="宋体" w:cs="宋体"/>
                <w:kern w:val="0"/>
                <w:sz w:val="21"/>
                <w:szCs w:val="21"/>
                <w:highlight w:val="none"/>
              </w:rPr>
              <w:t>投标文件制作</w:t>
            </w:r>
          </w:p>
        </w:tc>
        <w:tc>
          <w:tcPr>
            <w:tcW w:w="850" w:type="dxa"/>
            <w:noWrap w:val="0"/>
            <w:vAlign w:val="center"/>
          </w:tcPr>
          <w:p>
            <w:pPr>
              <w:spacing w:line="360" w:lineRule="auto"/>
              <w:jc w:val="center"/>
              <w:rPr>
                <w:rFonts w:hint="eastAsia" w:ascii="Times New Roman" w:hAnsi="宋体" w:eastAsia="宋体" w:cs="Times New Roman"/>
                <w:kern w:val="0"/>
                <w:sz w:val="21"/>
                <w:szCs w:val="21"/>
                <w:highlight w:val="none"/>
                <w:lang w:val="en-US" w:eastAsia="zh-CN" w:bidi="ar-SA"/>
              </w:rPr>
            </w:pPr>
            <w:r>
              <w:rPr>
                <w:rFonts w:hint="eastAsia" w:ascii="宋体" w:hAnsi="宋体"/>
                <w:sz w:val="21"/>
                <w:szCs w:val="21"/>
                <w:highlight w:val="none"/>
                <w:lang w:val="en-US" w:eastAsia="zh-CN"/>
              </w:rPr>
              <w:t>10</w:t>
            </w:r>
            <w:r>
              <w:rPr>
                <w:rFonts w:hint="eastAsia" w:ascii="宋体" w:hAnsi="宋体"/>
                <w:sz w:val="21"/>
                <w:szCs w:val="21"/>
                <w:highlight w:val="none"/>
              </w:rPr>
              <w:t>分</w:t>
            </w:r>
          </w:p>
        </w:tc>
        <w:tc>
          <w:tcPr>
            <w:tcW w:w="5678" w:type="dxa"/>
            <w:noWrap w:val="0"/>
            <w:vAlign w:val="center"/>
          </w:tcPr>
          <w:p>
            <w:pPr>
              <w:spacing w:line="360" w:lineRule="auto"/>
              <w:rPr>
                <w:rFonts w:hint="eastAsia" w:ascii="宋体" w:hAnsi="宋体" w:eastAsia="宋体" w:cs="Times New Roman"/>
                <w:bCs/>
                <w:kern w:val="2"/>
                <w:sz w:val="21"/>
                <w:szCs w:val="21"/>
                <w:highlight w:val="none"/>
                <w:lang w:val="en-US" w:eastAsia="zh-CN" w:bidi="ar-SA"/>
              </w:rPr>
            </w:pPr>
            <w:r>
              <w:rPr>
                <w:rFonts w:hint="eastAsia" w:ascii="宋体" w:hAnsi="宋体"/>
                <w:bCs/>
                <w:sz w:val="21"/>
                <w:szCs w:val="21"/>
                <w:highlight w:val="none"/>
              </w:rPr>
              <w:t>响应文件全面响应招标文件要求，编制完整、且有详细目录、连续页码、目录与有关材料装订顺序对应清晰、查阅方便得</w:t>
            </w:r>
            <w:r>
              <w:rPr>
                <w:rFonts w:hint="eastAsia" w:ascii="宋体" w:hAnsi="宋体"/>
                <w:bCs/>
                <w:sz w:val="21"/>
                <w:szCs w:val="21"/>
                <w:highlight w:val="none"/>
                <w:lang w:val="en-US" w:eastAsia="zh-CN"/>
              </w:rPr>
              <w:t>10</w:t>
            </w:r>
            <w:r>
              <w:rPr>
                <w:rFonts w:hint="eastAsia" w:ascii="宋体" w:hAnsi="宋体"/>
                <w:bCs/>
                <w:sz w:val="21"/>
                <w:szCs w:val="21"/>
                <w:highlight w:val="none"/>
              </w:rPr>
              <w:t xml:space="preserve">分。编排杂乱无章、叙述答非所问、资料残缺不全、资料模糊不清、前后不一致等，每处扣 </w:t>
            </w:r>
            <w:r>
              <w:rPr>
                <w:rFonts w:hint="eastAsia" w:ascii="宋体" w:hAnsi="宋体"/>
                <w:bCs/>
                <w:sz w:val="21"/>
                <w:szCs w:val="21"/>
                <w:highlight w:val="none"/>
                <w:lang w:val="en-US" w:eastAsia="zh-CN"/>
              </w:rPr>
              <w:t>1</w:t>
            </w:r>
            <w:r>
              <w:rPr>
                <w:rFonts w:hint="eastAsia" w:ascii="宋体" w:hAnsi="宋体"/>
                <w:bCs/>
                <w:sz w:val="21"/>
                <w:szCs w:val="21"/>
                <w:highlight w:val="none"/>
              </w:rPr>
              <w:t xml:space="preserve"> 分，扣完为止。</w:t>
            </w:r>
          </w:p>
        </w:tc>
      </w:tr>
    </w:tbl>
    <w:p>
      <w:pPr>
        <w:pStyle w:val="11"/>
        <w:rPr>
          <w:rFonts w:hint="eastAsia"/>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3.4</w:t>
      </w:r>
      <w:r>
        <w:rPr>
          <w:rFonts w:hint="eastAsia" w:ascii="宋体" w:hAnsi="宋体" w:eastAsia="宋体" w:cs="宋体"/>
          <w:sz w:val="24"/>
          <w:szCs w:val="24"/>
          <w:highlight w:val="none"/>
        </w:rPr>
        <w:t>综合比较与评价：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各</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的最终得分计算办法</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所有评委评分的算术平均值</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3.5</w:t>
      </w:r>
      <w:r>
        <w:rPr>
          <w:rFonts w:hint="eastAsia" w:ascii="宋体" w:hAnsi="宋体" w:eastAsia="宋体" w:cs="宋体"/>
          <w:sz w:val="24"/>
          <w:szCs w:val="24"/>
          <w:highlight w:val="none"/>
        </w:rPr>
        <w:t>推荐中标候选</w:t>
      </w:r>
      <w:r>
        <w:rPr>
          <w:rFonts w:hint="eastAsia" w:ascii="宋体" w:hAnsi="宋体" w:cs="宋体"/>
          <w:sz w:val="24"/>
          <w:szCs w:val="24"/>
          <w:highlight w:val="none"/>
          <w:lang w:eastAsia="zh-CN"/>
        </w:rPr>
        <w:t>申请人</w:t>
      </w:r>
      <w:r>
        <w:rPr>
          <w:rFonts w:hint="eastAsia" w:ascii="宋体" w:hAnsi="宋体" w:eastAsia="宋体" w:cs="宋体"/>
          <w:sz w:val="24"/>
          <w:szCs w:val="24"/>
          <w:highlight w:val="none"/>
        </w:rPr>
        <w:t>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评标委员会对项目向</w:t>
      </w:r>
      <w:r>
        <w:rPr>
          <w:rFonts w:hint="eastAsia" w:ascii="宋体" w:hAnsi="宋体" w:eastAsia="宋体" w:cs="宋体"/>
          <w:sz w:val="24"/>
          <w:szCs w:val="24"/>
          <w:highlight w:val="none"/>
          <w:lang w:eastAsia="zh-CN"/>
        </w:rPr>
        <w:t>遴选人</w:t>
      </w:r>
      <w:r>
        <w:rPr>
          <w:rFonts w:hint="eastAsia" w:ascii="宋体" w:hAnsi="宋体" w:eastAsia="宋体" w:cs="宋体"/>
          <w:sz w:val="24"/>
          <w:szCs w:val="24"/>
          <w:highlight w:val="none"/>
        </w:rPr>
        <w:t>各推荐最大限度满足招标要求，且综合评分得分最高的为中标候选人。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sz w:val="24"/>
          <w:szCs w:val="24"/>
          <w:highlight w:val="none"/>
        </w:rPr>
      </w:pP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t>若出现综合得分相同的情况，则报价较低者优先；若报价亦相同，则技术得分较高者优先选录。</w:t>
      </w:r>
      <w:bookmarkEnd w:id="3"/>
      <w:bookmarkEnd w:id="4"/>
      <w:bookmarkEnd w:id="5"/>
      <w:bookmarkEnd w:id="6"/>
      <w:bookmarkEnd w:id="7"/>
      <w:bookmarkEnd w:id="8"/>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11"/>
        <w:rPr>
          <w:rFonts w:hint="eastAsia" w:ascii="宋体" w:hAnsi="宋体" w:eastAsia="宋体" w:cs="宋体"/>
          <w:sz w:val="24"/>
          <w:szCs w:val="24"/>
          <w:highlight w:val="none"/>
        </w:rPr>
      </w:pPr>
    </w:p>
    <w:p>
      <w:pPr>
        <w:pStyle w:val="3"/>
        <w:spacing w:line="360" w:lineRule="auto"/>
        <w:ind w:firstLine="2209" w:firstLineChars="500"/>
        <w:rPr>
          <w:rFonts w:hint="eastAsia" w:ascii="宋体" w:hAnsi="宋体"/>
          <w:kern w:val="0"/>
          <w:highlight w:val="none"/>
        </w:rPr>
      </w:pPr>
    </w:p>
    <w:p>
      <w:pPr>
        <w:pStyle w:val="3"/>
        <w:spacing w:line="360" w:lineRule="auto"/>
        <w:ind w:firstLine="2209" w:firstLineChars="500"/>
        <w:rPr>
          <w:rFonts w:hint="eastAsia" w:ascii="宋体" w:hAnsi="宋体" w:eastAsia="宋体"/>
          <w:kern w:val="0"/>
          <w:highlight w:val="none"/>
          <w:lang w:eastAsia="zh-CN"/>
        </w:rPr>
      </w:pPr>
      <w:r>
        <w:rPr>
          <w:rFonts w:hint="eastAsia" w:ascii="宋体" w:hAnsi="宋体"/>
          <w:kern w:val="0"/>
          <w:highlight w:val="none"/>
        </w:rPr>
        <w:t>第</w:t>
      </w:r>
      <w:r>
        <w:rPr>
          <w:rFonts w:hint="eastAsia" w:ascii="宋体" w:hAnsi="宋体"/>
          <w:kern w:val="0"/>
          <w:highlight w:val="none"/>
          <w:lang w:val="en-US" w:eastAsia="zh-CN"/>
        </w:rPr>
        <w:t>五</w:t>
      </w:r>
      <w:r>
        <w:rPr>
          <w:rFonts w:hint="eastAsia" w:ascii="宋体" w:hAnsi="宋体"/>
          <w:kern w:val="0"/>
          <w:highlight w:val="none"/>
        </w:rPr>
        <w:t>章  合同书格式</w:t>
      </w:r>
      <w:r>
        <w:rPr>
          <w:rFonts w:hint="eastAsia" w:ascii="宋体" w:hAnsi="宋体"/>
          <w:kern w:val="0"/>
          <w:highlight w:val="none"/>
          <w:lang w:eastAsia="zh-CN"/>
        </w:rPr>
        <w:t>（</w:t>
      </w:r>
      <w:r>
        <w:rPr>
          <w:rFonts w:hint="eastAsia" w:ascii="宋体" w:hAnsi="宋体"/>
          <w:kern w:val="0"/>
          <w:highlight w:val="none"/>
          <w:lang w:val="en-US" w:eastAsia="zh-CN"/>
        </w:rPr>
        <w:t>参考</w:t>
      </w:r>
      <w:r>
        <w:rPr>
          <w:rFonts w:hint="eastAsia" w:ascii="宋体" w:hAnsi="宋体"/>
          <w:kern w:val="0"/>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根据</w:t>
      </w:r>
      <w:r>
        <w:rPr>
          <w:rFonts w:hint="eastAsia" w:ascii="宋体" w:hAnsi="宋体" w:cs="宋体"/>
          <w:sz w:val="24"/>
          <w:szCs w:val="24"/>
          <w:highlight w:val="none"/>
          <w:u w:val="single"/>
          <w:lang w:val="en-US" w:eastAsia="zh-CN"/>
        </w:rPr>
        <w:t xml:space="preserve">                项目 </w:t>
      </w:r>
      <w:r>
        <w:rPr>
          <w:rFonts w:hint="eastAsia" w:ascii="宋体" w:hAnsi="宋体" w:cs="宋体"/>
          <w:sz w:val="24"/>
          <w:szCs w:val="24"/>
          <w:highlight w:val="none"/>
          <w:lang w:val="en-US" w:eastAsia="zh-CN"/>
        </w:rPr>
        <w:t xml:space="preserve">的遴选结果，按照《中华人民共和国民法典》的规定，经双方协商，本着平等互利和诚实信用的原则，一致同意签订本合同如下。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采购服务内容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1、服务内容：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2、服务期限：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3、服务方式：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二、服务要求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三、服务期限及响应要求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四、人员要求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五、其他要求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六、争议的解决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合同执行过程中发生的任何争议，如双方不能通过友好协商解决，按相关法律法规处理。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七、不可抗力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任何一方由于不可抗力原因不能履行合同时，应在不可抗力事件结束后3日内向对方通报，以减轻可能给对方造成的损失，在取得有关机构的不可抗力证明或双方谅解确认后，允许延期履行或修订合同，并根据情况可部分或全部免于承担违约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八、税费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在中国境内、外发生的与本合同执行有关的一切税费均由乙方负担。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九、其它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1、本合同所有附件、遴选文件、响应文件、中选通知书均为合同的有效组成部分，与本合同具有同等法律效力。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2、在执行本合同的过程中，所有经双方签署确认的文件（包括会议纪要、补充协议、往来信函）即成为本合同的有效组成部分。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3、如一方地址、电话、传真号码有变更，应在变更当日内书面通知对方，否则应承担相应责任。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4、除甲方事先书面同意外，乙方不得部分或全部转让其应履行的合同项下的义务。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十、合同生效：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1、本合同在甲乙双方法人代表或其授权代表签字盖章后生效。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2、合同一式 份。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甲方（盖章）：                          乙方（盖章）：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代表：                                  代表：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签定地点：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签定日期： 年 月 日                    签定日期： 年 月 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开户名称：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银行帐号：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cs="宋体"/>
          <w:sz w:val="24"/>
          <w:szCs w:val="24"/>
          <w:highlight w:val="none"/>
          <w:lang w:val="en-US" w:eastAsia="zh-CN"/>
        </w:rPr>
      </w:pPr>
      <w:r>
        <w:rPr>
          <w:rFonts w:hint="eastAsia" w:ascii="宋体" w:hAnsi="宋体" w:cs="宋体"/>
          <w:sz w:val="24"/>
          <w:szCs w:val="24"/>
          <w:highlight w:val="none"/>
          <w:lang w:val="en-US" w:eastAsia="zh-CN"/>
        </w:rPr>
        <w:t xml:space="preserve">                                       开 户 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outlineLvl w:val="9"/>
        <w:rPr>
          <w:rFonts w:hint="eastAsia" w:ascii="宋体" w:hAnsi="宋体" w:cs="宋体"/>
          <w:sz w:val="21"/>
          <w:szCs w:val="21"/>
          <w:highlight w:val="none"/>
          <w:lang w:val="en-US" w:eastAsia="zh-CN"/>
        </w:rPr>
      </w:pPr>
      <w:r>
        <w:rPr>
          <w:rFonts w:hint="eastAsia" w:ascii="宋体" w:hAnsi="宋体" w:cs="宋体"/>
          <w:sz w:val="21"/>
          <w:szCs w:val="21"/>
          <w:highlight w:val="none"/>
          <w:lang w:val="en-US" w:eastAsia="zh-CN"/>
        </w:rPr>
        <w:t>注：合同签订双方可根据项目的具体要求进行修订</w:t>
      </w:r>
    </w:p>
    <w:p>
      <w:pPr>
        <w:pStyle w:val="2"/>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cs="宋体"/>
          <w:sz w:val="21"/>
          <w:szCs w:val="21"/>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p>
      <w:pPr>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宋体" w:hAnsi="宋体"/>
          <w:kern w:val="0"/>
        </w:rPr>
      </w:pPr>
      <w:r>
        <w:rPr>
          <w:rFonts w:hint="eastAsia" w:ascii="宋体" w:hAnsi="宋体"/>
          <w:kern w:val="0"/>
          <w:lang w:val="en-US" w:eastAsia="zh-CN"/>
        </w:rPr>
        <w:t>第六章 响应</w:t>
      </w:r>
      <w:r>
        <w:rPr>
          <w:rFonts w:hint="eastAsia" w:ascii="宋体" w:hAnsi="宋体"/>
          <w:kern w:val="0"/>
        </w:rPr>
        <w:t>文件格式</w:t>
      </w:r>
    </w:p>
    <w:p>
      <w:pPr>
        <w:pStyle w:val="9"/>
        <w:tabs>
          <w:tab w:val="left" w:pos="1260"/>
        </w:tabs>
        <w:spacing w:line="360" w:lineRule="auto"/>
        <w:jc w:val="center"/>
        <w:rPr>
          <w:rFonts w:hint="eastAsia" w:hAnsi="宋体"/>
        </w:rPr>
      </w:pPr>
      <w:r>
        <w:rPr>
          <w:rFonts w:hint="eastAsia" w:hAnsi="宋体"/>
        </w:rPr>
        <w:t>（</w:t>
      </w:r>
      <w:r>
        <w:rPr>
          <w:rFonts w:hint="eastAsia" w:hAnsi="宋体"/>
          <w:lang w:val="en-US" w:eastAsia="zh-CN"/>
        </w:rPr>
        <w:t>响应</w:t>
      </w:r>
      <w:r>
        <w:rPr>
          <w:rFonts w:hint="eastAsia" w:hAnsi="宋体"/>
        </w:rPr>
        <w:t>文件须编页码，页码必须连续）</w:t>
      </w:r>
    </w:p>
    <w:p>
      <w:pPr>
        <w:pStyle w:val="9"/>
        <w:tabs>
          <w:tab w:val="left" w:pos="1260"/>
        </w:tabs>
        <w:spacing w:line="360" w:lineRule="auto"/>
        <w:jc w:val="center"/>
        <w:rPr>
          <w:rFonts w:hAnsi="宋体"/>
          <w:spacing w:val="100"/>
          <w:w w:val="110"/>
          <w:kern w:val="0"/>
          <w:sz w:val="52"/>
          <w:szCs w:val="52"/>
        </w:rPr>
      </w:pPr>
    </w:p>
    <w:p>
      <w:pPr>
        <w:pStyle w:val="9"/>
        <w:tabs>
          <w:tab w:val="left" w:pos="1260"/>
        </w:tabs>
        <w:spacing w:line="360" w:lineRule="auto"/>
        <w:jc w:val="center"/>
        <w:rPr>
          <w:rFonts w:hint="eastAsia" w:hAnsi="宋体"/>
          <w:spacing w:val="100"/>
          <w:w w:val="110"/>
          <w:kern w:val="0"/>
          <w:sz w:val="52"/>
          <w:szCs w:val="52"/>
          <w:lang w:val="en-US" w:eastAsia="zh-CN"/>
        </w:rPr>
      </w:pPr>
      <w:r>
        <w:rPr>
          <w:rFonts w:hint="eastAsia" w:hAnsi="宋体"/>
          <w:spacing w:val="100"/>
          <w:w w:val="110"/>
          <w:kern w:val="0"/>
          <w:sz w:val="52"/>
          <w:szCs w:val="52"/>
          <w:lang w:val="en-US" w:eastAsia="zh-CN"/>
        </w:rPr>
        <w:t>响</w:t>
      </w:r>
    </w:p>
    <w:p>
      <w:pPr>
        <w:pStyle w:val="9"/>
        <w:tabs>
          <w:tab w:val="left" w:pos="1260"/>
        </w:tabs>
        <w:spacing w:line="360" w:lineRule="auto"/>
        <w:jc w:val="center"/>
        <w:rPr>
          <w:rFonts w:hint="eastAsia" w:hAnsi="宋体" w:eastAsia="宋体"/>
          <w:spacing w:val="100"/>
          <w:w w:val="110"/>
          <w:kern w:val="0"/>
          <w:sz w:val="52"/>
          <w:szCs w:val="52"/>
          <w:lang w:eastAsia="zh-CN"/>
        </w:rPr>
      </w:pPr>
      <w:r>
        <w:rPr>
          <w:rFonts w:hint="eastAsia" w:hAnsi="宋体"/>
          <w:spacing w:val="100"/>
          <w:w w:val="110"/>
          <w:kern w:val="0"/>
          <w:sz w:val="52"/>
          <w:szCs w:val="52"/>
          <w:lang w:val="en-US" w:eastAsia="zh-CN"/>
        </w:rPr>
        <w:t>应</w:t>
      </w:r>
    </w:p>
    <w:p>
      <w:pPr>
        <w:pStyle w:val="9"/>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文</w:t>
      </w:r>
    </w:p>
    <w:p>
      <w:pPr>
        <w:pStyle w:val="9"/>
        <w:tabs>
          <w:tab w:val="left" w:pos="1260"/>
        </w:tabs>
        <w:spacing w:line="360" w:lineRule="auto"/>
        <w:jc w:val="center"/>
        <w:rPr>
          <w:rFonts w:hAnsi="宋体"/>
          <w:spacing w:val="100"/>
          <w:w w:val="110"/>
          <w:kern w:val="0"/>
          <w:sz w:val="52"/>
          <w:szCs w:val="52"/>
        </w:rPr>
      </w:pPr>
      <w:r>
        <w:rPr>
          <w:rFonts w:hint="eastAsia" w:hAnsi="宋体"/>
          <w:spacing w:val="100"/>
          <w:w w:val="110"/>
          <w:kern w:val="0"/>
          <w:sz w:val="52"/>
          <w:szCs w:val="52"/>
        </w:rPr>
        <w:t>件</w:t>
      </w:r>
    </w:p>
    <w:p>
      <w:pPr>
        <w:pStyle w:val="9"/>
        <w:spacing w:line="360" w:lineRule="auto"/>
        <w:jc w:val="center"/>
        <w:rPr>
          <w:rFonts w:hAnsi="宋体"/>
          <w:sz w:val="52"/>
          <w:szCs w:val="52"/>
        </w:rPr>
      </w:pPr>
    </w:p>
    <w:p>
      <w:pPr>
        <w:pStyle w:val="9"/>
        <w:spacing w:line="360" w:lineRule="auto"/>
        <w:jc w:val="center"/>
        <w:rPr>
          <w:rFonts w:hAnsi="宋体"/>
          <w:sz w:val="52"/>
          <w:szCs w:val="52"/>
        </w:rPr>
      </w:pPr>
      <w:r>
        <w:rPr>
          <w:rFonts w:hint="eastAsia" w:hAnsi="宋体"/>
          <w:sz w:val="52"/>
          <w:szCs w:val="52"/>
        </w:rPr>
        <w:t>（正本/副本）</w:t>
      </w:r>
    </w:p>
    <w:p>
      <w:pPr>
        <w:pStyle w:val="9"/>
        <w:spacing w:line="360" w:lineRule="auto"/>
        <w:jc w:val="center"/>
        <w:rPr>
          <w:rFonts w:hAnsi="宋体"/>
          <w:sz w:val="52"/>
          <w:szCs w:val="52"/>
        </w:rPr>
      </w:pPr>
    </w:p>
    <w:p>
      <w:pPr>
        <w:pStyle w:val="9"/>
        <w:spacing w:line="360" w:lineRule="auto"/>
        <w:ind w:firstLine="1100" w:firstLineChars="344"/>
        <w:rPr>
          <w:rFonts w:hAnsi="宋体"/>
          <w:sz w:val="32"/>
          <w:szCs w:val="32"/>
          <w:u w:val="single"/>
        </w:rPr>
      </w:pPr>
      <w:r>
        <w:rPr>
          <w:rFonts w:hint="eastAsia" w:hAnsi="宋体"/>
          <w:sz w:val="32"/>
          <w:szCs w:val="32"/>
        </w:rPr>
        <w:t>项目名称：</w:t>
      </w:r>
      <w:r>
        <w:rPr>
          <w:rFonts w:hint="eastAsia" w:hAnsi="宋体"/>
          <w:sz w:val="32"/>
          <w:szCs w:val="32"/>
          <w:u w:val="single"/>
        </w:rPr>
        <w:t xml:space="preserve">                        </w:t>
      </w:r>
    </w:p>
    <w:p>
      <w:pPr>
        <w:pStyle w:val="9"/>
        <w:spacing w:line="360" w:lineRule="auto"/>
        <w:ind w:firstLine="1100" w:firstLineChars="344"/>
        <w:rPr>
          <w:rFonts w:hAnsi="宋体"/>
          <w:sz w:val="32"/>
          <w:szCs w:val="32"/>
        </w:rPr>
      </w:pPr>
      <w:r>
        <w:rPr>
          <w:rFonts w:hint="eastAsia" w:hAnsi="宋体"/>
          <w:sz w:val="32"/>
          <w:szCs w:val="32"/>
          <w:lang w:val="en-US" w:eastAsia="zh-CN"/>
        </w:rPr>
        <w:t>申请人</w:t>
      </w:r>
      <w:r>
        <w:rPr>
          <w:rFonts w:hint="eastAsia" w:hAnsi="宋体"/>
          <w:sz w:val="32"/>
          <w:szCs w:val="32"/>
        </w:rPr>
        <w:t>名称：</w:t>
      </w:r>
      <w:r>
        <w:rPr>
          <w:rFonts w:hint="eastAsia" w:hAnsi="宋体"/>
          <w:sz w:val="32"/>
          <w:szCs w:val="32"/>
          <w:u w:val="single"/>
        </w:rPr>
        <w:t xml:space="preserve">                      </w:t>
      </w:r>
    </w:p>
    <w:p>
      <w:pPr>
        <w:autoSpaceDE w:val="0"/>
        <w:autoSpaceDN w:val="0"/>
        <w:spacing w:line="360" w:lineRule="auto"/>
        <w:ind w:firstLine="1104" w:firstLineChars="345"/>
        <w:rPr>
          <w:rFonts w:ascii="宋体" w:hAnsi="宋体"/>
          <w:sz w:val="24"/>
        </w:rPr>
      </w:pPr>
      <w:r>
        <w:rPr>
          <w:rFonts w:hint="eastAsia" w:ascii="宋体" w:hAnsi="宋体"/>
          <w:sz w:val="32"/>
          <w:szCs w:val="32"/>
        </w:rPr>
        <w:t>日期：</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r>
        <w:rPr>
          <w:rFonts w:ascii="宋体" w:hAnsi="宋体"/>
          <w:sz w:val="32"/>
          <w:szCs w:val="32"/>
        </w:rPr>
        <w:br w:type="page"/>
      </w:r>
      <w:r>
        <w:rPr>
          <w:rFonts w:hint="eastAsia" w:ascii="宋体" w:hAnsi="宋体"/>
          <w:sz w:val="24"/>
          <w:lang w:eastAsia="zh-CN"/>
        </w:rPr>
        <w:t>响应文件</w:t>
      </w:r>
      <w:r>
        <w:rPr>
          <w:rFonts w:hint="eastAsia" w:ascii="宋体" w:hAnsi="宋体"/>
          <w:sz w:val="24"/>
        </w:rPr>
        <w:t>目录（略）</w:t>
      </w:r>
    </w:p>
    <w:p>
      <w:pPr>
        <w:spacing w:line="500" w:lineRule="exact"/>
        <w:ind w:firstLine="480" w:firstLineChars="200"/>
        <w:rPr>
          <w:rFonts w:ascii="宋体" w:hAnsi="宋体"/>
          <w:color w:val="000000"/>
          <w:sz w:val="24"/>
        </w:rPr>
      </w:pPr>
      <w:bookmarkStart w:id="9" w:name="_Toc461116587"/>
      <w:bookmarkStart w:id="10" w:name="_Toc477246227"/>
      <w:r>
        <w:rPr>
          <w:rFonts w:hint="eastAsia" w:ascii="宋体" w:hAnsi="宋体"/>
          <w:color w:val="000000"/>
          <w:sz w:val="24"/>
        </w:rPr>
        <w:t>1.价格部分</w:t>
      </w:r>
    </w:p>
    <w:p>
      <w:pPr>
        <w:spacing w:line="500" w:lineRule="exact"/>
        <w:jc w:val="center"/>
        <w:rPr>
          <w:rFonts w:ascii="宋体" w:hAnsi="宋体"/>
          <w:b/>
          <w:sz w:val="32"/>
        </w:rPr>
      </w:pPr>
      <w:bookmarkStart w:id="11" w:name="page79"/>
      <w:bookmarkEnd w:id="11"/>
      <w:r>
        <w:rPr>
          <w:rFonts w:ascii="宋体" w:hAnsi="宋体"/>
          <w:b/>
          <w:sz w:val="32"/>
        </w:rPr>
        <w:t>一、投标函</w:t>
      </w:r>
    </w:p>
    <w:p>
      <w:pPr>
        <w:spacing w:line="500" w:lineRule="exact"/>
        <w:rPr>
          <w:rFonts w:ascii="宋体" w:hAnsi="宋体"/>
        </w:rPr>
      </w:pPr>
    </w:p>
    <w:p>
      <w:pPr>
        <w:spacing w:line="500" w:lineRule="exact"/>
        <w:rPr>
          <w:rFonts w:ascii="宋体" w:hAnsi="宋体"/>
          <w:sz w:val="24"/>
        </w:rPr>
      </w:pPr>
      <w:r>
        <w:rPr>
          <w:rFonts w:hint="eastAsia" w:ascii="宋体" w:hAnsi="宋体"/>
          <w:sz w:val="24"/>
          <w:u w:val="single"/>
        </w:rPr>
        <w:t xml:space="preserve">               </w:t>
      </w:r>
      <w:r>
        <w:rPr>
          <w:rFonts w:ascii="宋体" w:hAnsi="宋体"/>
          <w:sz w:val="24"/>
        </w:rPr>
        <w:t>（招标人名称）：</w:t>
      </w:r>
      <w:r>
        <w:rPr>
          <w:rFonts w:hint="eastAsia" w:ascii="宋体" w:hAnsi="宋体"/>
          <w:sz w:val="24"/>
        </w:rPr>
        <w:t xml:space="preserve"> </w:t>
      </w:r>
    </w:p>
    <w:p>
      <w:pPr>
        <w:spacing w:line="500" w:lineRule="exact"/>
        <w:ind w:firstLine="480" w:firstLineChars="200"/>
        <w:rPr>
          <w:rFonts w:ascii="宋体" w:hAnsi="宋体"/>
          <w:sz w:val="24"/>
        </w:rPr>
      </w:pPr>
      <w:r>
        <w:rPr>
          <w:rFonts w:ascii="宋体" w:hAnsi="宋体"/>
          <w:sz w:val="24"/>
        </w:rPr>
        <w:t>1．我方已仔细研究了</w:t>
      </w:r>
      <w:r>
        <w:rPr>
          <w:rFonts w:hint="eastAsia" w:ascii="宋体" w:hAnsi="宋体"/>
          <w:sz w:val="24"/>
          <w:u w:val="single"/>
        </w:rPr>
        <w:t xml:space="preserve">               </w:t>
      </w:r>
      <w:r>
        <w:rPr>
          <w:rFonts w:ascii="宋体" w:hAnsi="宋体"/>
          <w:sz w:val="24"/>
        </w:rPr>
        <w:t>（项目名称）</w:t>
      </w:r>
      <w:r>
        <w:rPr>
          <w:rFonts w:hint="eastAsia" w:ascii="宋体" w:hAnsi="宋体"/>
          <w:sz w:val="24"/>
          <w:lang w:eastAsia="zh-CN"/>
        </w:rPr>
        <w:t>遴选文件</w:t>
      </w:r>
      <w:r>
        <w:rPr>
          <w:rFonts w:ascii="宋体" w:hAnsi="宋体"/>
          <w:sz w:val="24"/>
        </w:rPr>
        <w:t>的全部内容，愿意以</w:t>
      </w:r>
      <w:r>
        <w:rPr>
          <w:rFonts w:hint="eastAsia" w:ascii="宋体" w:hAnsi="宋体"/>
          <w:sz w:val="24"/>
          <w:u w:val="single"/>
          <w:lang w:val="en-US" w:eastAsia="zh-CN"/>
        </w:rPr>
        <w:t>招标控制价</w:t>
      </w:r>
      <w:r>
        <w:rPr>
          <w:rFonts w:hint="eastAsia" w:ascii="宋体" w:hAnsi="宋体"/>
          <w:sz w:val="24"/>
          <w:u w:val="single"/>
        </w:rPr>
        <w:t xml:space="preserve">          </w:t>
      </w:r>
      <w:r>
        <w:rPr>
          <w:rFonts w:hint="eastAsia" w:ascii="宋体" w:hAnsi="宋体"/>
          <w:sz w:val="24"/>
          <w:lang w:val="en-US" w:eastAsia="zh-CN"/>
        </w:rPr>
        <w:t>%</w:t>
      </w:r>
      <w:r>
        <w:rPr>
          <w:rFonts w:hint="eastAsia" w:ascii="宋体" w:hAnsi="宋体"/>
          <w:sz w:val="24"/>
        </w:rPr>
        <w:t>的投标总价</w:t>
      </w:r>
      <w:r>
        <w:rPr>
          <w:rFonts w:ascii="宋体" w:hAnsi="宋体"/>
          <w:sz w:val="24"/>
        </w:rPr>
        <w:t>提供</w:t>
      </w:r>
      <w:r>
        <w:rPr>
          <w:rFonts w:hint="eastAsia" w:ascii="宋体" w:hAnsi="宋体"/>
          <w:sz w:val="24"/>
          <w:u w:val="single"/>
        </w:rPr>
        <w:t xml:space="preserve">                                 </w:t>
      </w:r>
      <w:r>
        <w:rPr>
          <w:rFonts w:ascii="宋体" w:hAnsi="宋体"/>
          <w:sz w:val="24"/>
        </w:rPr>
        <w:t>（</w:t>
      </w:r>
      <w:r>
        <w:rPr>
          <w:rFonts w:hint="eastAsia" w:ascii="宋体" w:hAnsi="宋体"/>
          <w:sz w:val="24"/>
          <w:lang w:val="en-US" w:eastAsia="zh-CN"/>
        </w:rPr>
        <w:t>服务</w:t>
      </w:r>
      <w:r>
        <w:rPr>
          <w:rFonts w:ascii="宋体" w:hAnsi="宋体"/>
          <w:sz w:val="24"/>
        </w:rPr>
        <w:t>），并按合同约定履行义务。</w:t>
      </w:r>
    </w:p>
    <w:p>
      <w:pPr>
        <w:spacing w:line="500" w:lineRule="exact"/>
        <w:ind w:firstLine="480" w:firstLineChars="200"/>
        <w:rPr>
          <w:rFonts w:ascii="宋体" w:hAnsi="宋体"/>
          <w:sz w:val="24"/>
        </w:rPr>
      </w:pPr>
      <w:r>
        <w:rPr>
          <w:rFonts w:hint="eastAsia" w:ascii="宋体" w:hAnsi="宋体"/>
          <w:sz w:val="24"/>
        </w:rPr>
        <w:t>2</w:t>
      </w:r>
      <w:r>
        <w:rPr>
          <w:rFonts w:ascii="宋体" w:hAnsi="宋体"/>
          <w:sz w:val="24"/>
        </w:rPr>
        <w:t>．我方承诺响应</w:t>
      </w:r>
      <w:r>
        <w:rPr>
          <w:rFonts w:hint="eastAsia" w:ascii="宋体" w:hAnsi="宋体"/>
          <w:sz w:val="24"/>
          <w:lang w:eastAsia="zh-CN"/>
        </w:rPr>
        <w:t>遴选文件</w:t>
      </w:r>
      <w:r>
        <w:rPr>
          <w:rFonts w:ascii="宋体" w:hAnsi="宋体"/>
          <w:sz w:val="24"/>
        </w:rPr>
        <w:t>的全部要求。</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．我方承诺在</w:t>
      </w:r>
      <w:r>
        <w:rPr>
          <w:rFonts w:hint="eastAsia" w:ascii="宋体" w:hAnsi="宋体"/>
          <w:sz w:val="24"/>
          <w:lang w:eastAsia="zh-CN"/>
        </w:rPr>
        <w:t>遴选文件</w:t>
      </w:r>
      <w:r>
        <w:rPr>
          <w:rFonts w:ascii="宋体" w:hAnsi="宋体"/>
          <w:sz w:val="24"/>
        </w:rPr>
        <w:t>规定的投标有效期内不撤销</w:t>
      </w:r>
      <w:r>
        <w:rPr>
          <w:rFonts w:hint="eastAsia" w:ascii="宋体" w:hAnsi="宋体"/>
          <w:sz w:val="24"/>
          <w:lang w:eastAsia="zh-CN"/>
        </w:rPr>
        <w:t>响应文件</w:t>
      </w:r>
      <w:r>
        <w:rPr>
          <w:rFonts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．如我方中</w:t>
      </w:r>
      <w:r>
        <w:rPr>
          <w:rFonts w:hint="eastAsia" w:ascii="宋体" w:hAnsi="宋体"/>
          <w:sz w:val="24"/>
          <w:lang w:val="en-US" w:eastAsia="zh-CN"/>
        </w:rPr>
        <w:t>选</w:t>
      </w:r>
      <w:r>
        <w:rPr>
          <w:rFonts w:ascii="宋体" w:hAnsi="宋体"/>
          <w:sz w:val="24"/>
        </w:rPr>
        <w:t>，我方承诺：</w:t>
      </w:r>
    </w:p>
    <w:p>
      <w:pPr>
        <w:spacing w:line="500" w:lineRule="exact"/>
        <w:ind w:firstLine="480" w:firstLineChars="200"/>
        <w:rPr>
          <w:rFonts w:ascii="宋体" w:hAnsi="宋体"/>
          <w:sz w:val="24"/>
        </w:rPr>
      </w:pPr>
      <w:r>
        <w:rPr>
          <w:rFonts w:ascii="宋体" w:hAnsi="宋体"/>
          <w:sz w:val="24"/>
        </w:rPr>
        <w:t>（1）在收到</w:t>
      </w:r>
      <w:r>
        <w:rPr>
          <w:rFonts w:hint="eastAsia" w:ascii="宋体" w:hAnsi="宋体"/>
          <w:sz w:val="24"/>
          <w:lang w:eastAsia="zh-CN"/>
        </w:rPr>
        <w:t>中选通知书</w:t>
      </w:r>
      <w:r>
        <w:rPr>
          <w:rFonts w:ascii="宋体" w:hAnsi="宋体"/>
          <w:sz w:val="24"/>
        </w:rPr>
        <w:t>后，在</w:t>
      </w:r>
      <w:r>
        <w:rPr>
          <w:rFonts w:hint="eastAsia" w:ascii="宋体" w:hAnsi="宋体"/>
          <w:sz w:val="24"/>
          <w:lang w:eastAsia="zh-CN"/>
        </w:rPr>
        <w:t>中选通知书</w:t>
      </w:r>
      <w:r>
        <w:rPr>
          <w:rFonts w:ascii="宋体" w:hAnsi="宋体"/>
          <w:sz w:val="24"/>
        </w:rPr>
        <w:t>规定的期限内与你方签订合同；</w:t>
      </w:r>
    </w:p>
    <w:p>
      <w:pPr>
        <w:spacing w:line="500" w:lineRule="exact"/>
        <w:ind w:firstLine="480" w:firstLineChars="200"/>
        <w:rPr>
          <w:rFonts w:ascii="宋体" w:hAnsi="宋体"/>
          <w:sz w:val="24"/>
        </w:rPr>
      </w:pPr>
      <w:r>
        <w:rPr>
          <w:rFonts w:ascii="宋体" w:hAnsi="宋体"/>
          <w:sz w:val="24"/>
        </w:rPr>
        <w:t>（2）在签订合同时不向你方提出附加条件；</w:t>
      </w:r>
    </w:p>
    <w:p>
      <w:pPr>
        <w:spacing w:line="500" w:lineRule="exact"/>
        <w:ind w:firstLine="480" w:firstLineChars="200"/>
        <w:rPr>
          <w:rFonts w:ascii="宋体" w:hAnsi="宋体"/>
          <w:sz w:val="24"/>
        </w:rPr>
      </w:pPr>
      <w:r>
        <w:rPr>
          <w:rFonts w:ascii="宋体" w:hAnsi="宋体"/>
          <w:sz w:val="24"/>
        </w:rPr>
        <w:t>（3）按照</w:t>
      </w:r>
      <w:r>
        <w:rPr>
          <w:rFonts w:hint="eastAsia" w:ascii="宋体" w:hAnsi="宋体"/>
          <w:sz w:val="24"/>
          <w:lang w:eastAsia="zh-CN"/>
        </w:rPr>
        <w:t>遴选文件</w:t>
      </w:r>
      <w:r>
        <w:rPr>
          <w:rFonts w:ascii="宋体" w:hAnsi="宋体"/>
          <w:sz w:val="24"/>
        </w:rPr>
        <w:t>要求提交履约保证金；</w:t>
      </w:r>
    </w:p>
    <w:p>
      <w:pPr>
        <w:spacing w:line="500" w:lineRule="exact"/>
        <w:ind w:firstLine="480" w:firstLineChars="200"/>
        <w:rPr>
          <w:rFonts w:ascii="宋体" w:hAnsi="宋体"/>
          <w:sz w:val="24"/>
        </w:rPr>
      </w:pPr>
      <w:r>
        <w:rPr>
          <w:rFonts w:ascii="宋体" w:hAnsi="宋体"/>
          <w:sz w:val="24"/>
        </w:rPr>
        <w:t>（4）在合同约定的期限内完成合同规定的全部义务。</w:t>
      </w:r>
    </w:p>
    <w:p>
      <w:pPr>
        <w:pStyle w:val="25"/>
        <w:spacing w:line="500" w:lineRule="exact"/>
        <w:ind w:firstLine="480"/>
      </w:pPr>
      <w:r>
        <w:rPr>
          <w:rFonts w:hint="eastAsia" w:ascii="宋体" w:hAnsi="宋体"/>
        </w:rPr>
        <w:t>（5）投标有效期</w:t>
      </w:r>
      <w:r>
        <w:rPr>
          <w:rFonts w:hint="eastAsia" w:ascii="宋体" w:hAnsi="宋体"/>
          <w:u w:val="single"/>
        </w:rPr>
        <w:t xml:space="preserve">    </w:t>
      </w:r>
      <w:r>
        <w:rPr>
          <w:rFonts w:hint="eastAsia" w:ascii="宋体" w:hAnsi="宋体"/>
        </w:rPr>
        <w:t>天。</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．我方在此声明，所递交的</w:t>
      </w:r>
      <w:r>
        <w:rPr>
          <w:rFonts w:hint="eastAsia" w:ascii="宋体" w:hAnsi="宋体"/>
          <w:sz w:val="24"/>
          <w:lang w:eastAsia="zh-CN"/>
        </w:rPr>
        <w:t>响应文件</w:t>
      </w:r>
      <w:r>
        <w:rPr>
          <w:rFonts w:ascii="宋体" w:hAnsi="宋体"/>
          <w:sz w:val="24"/>
        </w:rPr>
        <w:t>及有关资料内容完整、真实和准确</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u w:val="single"/>
        </w:rPr>
        <w:t xml:space="preserve">               </w:t>
      </w:r>
      <w:r>
        <w:rPr>
          <w:rFonts w:ascii="宋体" w:hAnsi="宋体"/>
          <w:sz w:val="24"/>
        </w:rPr>
        <w:t>（其他补充说明）。</w:t>
      </w:r>
    </w:p>
    <w:p>
      <w:pPr>
        <w:spacing w:line="500" w:lineRule="exact"/>
        <w:ind w:firstLine="480" w:firstLineChars="200"/>
        <w:rPr>
          <w:rFonts w:ascii="宋体" w:hAnsi="宋体"/>
          <w:sz w:val="24"/>
        </w:rPr>
      </w:pPr>
      <w:bookmarkStart w:id="12" w:name="page80"/>
      <w:bookmarkEnd w:id="12"/>
    </w:p>
    <w:p>
      <w:pPr>
        <w:spacing w:line="500" w:lineRule="exact"/>
        <w:ind w:firstLine="480" w:firstLineChars="200"/>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（盖单位章）</w:t>
      </w:r>
    </w:p>
    <w:p>
      <w:pPr>
        <w:spacing w:line="500" w:lineRule="exact"/>
        <w:ind w:firstLine="480" w:firstLineChars="200"/>
        <w:rPr>
          <w:rFonts w:ascii="宋体" w:hAnsi="宋体"/>
          <w:sz w:val="24"/>
        </w:rPr>
      </w:pPr>
      <w:r>
        <w:rPr>
          <w:rFonts w:ascii="宋体" w:hAnsi="宋体"/>
          <w:sz w:val="24"/>
        </w:rPr>
        <w:t>法定代表人或其委托代理人：</w:t>
      </w:r>
      <w:r>
        <w:rPr>
          <w:rFonts w:hint="eastAsia" w:ascii="宋体" w:hAnsi="宋体"/>
          <w:sz w:val="24"/>
          <w:u w:val="single"/>
        </w:rPr>
        <w:t xml:space="preserve">               </w:t>
      </w:r>
      <w:r>
        <w:rPr>
          <w:rFonts w:ascii="宋体" w:hAnsi="宋体"/>
          <w:sz w:val="24"/>
        </w:rPr>
        <w:t>（签字）</w:t>
      </w:r>
    </w:p>
    <w:p>
      <w:pPr>
        <w:spacing w:line="500" w:lineRule="exact"/>
        <w:ind w:firstLine="480" w:firstLineChars="200"/>
        <w:rPr>
          <w:rFonts w:ascii="宋体" w:hAnsi="宋体"/>
          <w:sz w:val="24"/>
        </w:rPr>
      </w:pPr>
      <w:r>
        <w:rPr>
          <w:rFonts w:ascii="宋体" w:hAnsi="宋体"/>
          <w:sz w:val="24"/>
        </w:rPr>
        <w:t>地</w:t>
      </w:r>
      <w:r>
        <w:rPr>
          <w:rFonts w:ascii="宋体" w:hAnsi="宋体"/>
          <w:sz w:val="24"/>
        </w:rPr>
        <w:tab/>
      </w:r>
      <w:r>
        <w:rPr>
          <w:rFonts w:ascii="宋体" w:hAnsi="宋体"/>
          <w:sz w:val="24"/>
        </w:rPr>
        <w:t>址：</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电</w:t>
      </w:r>
      <w:r>
        <w:rPr>
          <w:rFonts w:ascii="宋体" w:hAnsi="宋体"/>
          <w:sz w:val="24"/>
        </w:rPr>
        <w:tab/>
      </w:r>
      <w:r>
        <w:rPr>
          <w:rFonts w:ascii="宋体" w:hAnsi="宋体"/>
          <w:sz w:val="24"/>
        </w:rPr>
        <w:t>话：</w:t>
      </w:r>
      <w:r>
        <w:rPr>
          <w:rFonts w:hint="eastAsia" w:ascii="宋体" w:hAnsi="宋体"/>
          <w:sz w:val="24"/>
          <w:u w:val="single"/>
        </w:rPr>
        <w:t xml:space="preserve">               </w:t>
      </w:r>
    </w:p>
    <w:p>
      <w:pPr>
        <w:spacing w:line="500" w:lineRule="exact"/>
        <w:ind w:firstLine="480" w:firstLineChars="200"/>
        <w:rPr>
          <w:rFonts w:ascii="宋体" w:hAnsi="宋体"/>
          <w:sz w:val="24"/>
        </w:rPr>
      </w:pPr>
      <w:r>
        <w:rPr>
          <w:rFonts w:ascii="宋体" w:hAnsi="宋体"/>
          <w:sz w:val="24"/>
        </w:rPr>
        <w:t>传</w:t>
      </w:r>
      <w:r>
        <w:rPr>
          <w:rFonts w:ascii="宋体" w:hAnsi="宋体"/>
          <w:sz w:val="24"/>
        </w:rPr>
        <w:tab/>
      </w:r>
      <w:r>
        <w:rPr>
          <w:rFonts w:ascii="宋体" w:hAnsi="宋体"/>
          <w:sz w:val="24"/>
        </w:rPr>
        <w:t>真：</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00" w:lineRule="exact"/>
        <w:rPr>
          <w:rFonts w:ascii="宋体" w:hAnsi="宋体"/>
          <w:sz w:val="24"/>
        </w:rPr>
      </w:pPr>
    </w:p>
    <w:p>
      <w:pPr>
        <w:spacing w:line="400" w:lineRule="exact"/>
        <w:rPr>
          <w:rFonts w:ascii="宋体" w:hAnsi="宋体"/>
          <w:sz w:val="24"/>
        </w:rPr>
      </w:pPr>
    </w:p>
    <w:p>
      <w:pPr>
        <w:spacing w:line="366" w:lineRule="exact"/>
        <w:jc w:val="center"/>
        <w:rPr>
          <w:rFonts w:ascii="宋体" w:hAnsi="宋体"/>
          <w:b/>
          <w:sz w:val="32"/>
        </w:rPr>
      </w:pPr>
    </w:p>
    <w:p>
      <w:pPr>
        <w:spacing w:line="366" w:lineRule="exact"/>
        <w:jc w:val="center"/>
        <w:rPr>
          <w:rFonts w:ascii="宋体" w:hAnsi="宋体"/>
          <w:b/>
          <w:sz w:val="32"/>
        </w:rPr>
      </w:pPr>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rPr>
        <w:t>二</w:t>
      </w:r>
      <w:r>
        <w:rPr>
          <w:rFonts w:ascii="宋体" w:hAnsi="宋体"/>
          <w:b/>
          <w:sz w:val="32"/>
        </w:rPr>
        <w:t>、</w:t>
      </w:r>
      <w:r>
        <w:rPr>
          <w:rFonts w:hint="eastAsia" w:ascii="宋体" w:hAnsi="宋体"/>
          <w:b/>
          <w:sz w:val="32"/>
        </w:rPr>
        <w:t>投标一览表</w:t>
      </w:r>
    </w:p>
    <w:p>
      <w:pPr>
        <w:spacing w:line="500" w:lineRule="exact"/>
        <w:jc w:val="center"/>
        <w:rPr>
          <w:rFonts w:ascii="宋体" w:hAnsi="宋体"/>
          <w:b/>
          <w:sz w:val="32"/>
        </w:rPr>
      </w:pPr>
    </w:p>
    <w:p>
      <w:pPr>
        <w:adjustRightInd w:val="0"/>
        <w:snapToGrid w:val="0"/>
        <w:ind w:left="-88" w:leftChars="-42"/>
        <w:rPr>
          <w:rFonts w:hint="eastAsia" w:ascii="宋体" w:hAnsi="宋体" w:cs="宋体"/>
          <w:szCs w:val="21"/>
        </w:rPr>
      </w:pP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87"/>
        <w:gridCol w:w="6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52" w:hRule="atLeast"/>
          <w:jc w:val="center"/>
        </w:trPr>
        <w:tc>
          <w:tcPr>
            <w:tcW w:w="2487" w:type="dxa"/>
            <w:tcBorders>
              <w:top w:val="single" w:color="auto" w:sz="12"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val="en-US" w:eastAsia="zh-CN" w:bidi="ar"/>
              </w:rPr>
              <w:t>申请人</w:t>
            </w:r>
            <w:r>
              <w:rPr>
                <w:rFonts w:hint="eastAsia" w:ascii="宋体" w:hAnsi="宋体" w:cs="宋体"/>
                <w:b/>
                <w:szCs w:val="21"/>
                <w:lang w:bidi="ar"/>
              </w:rPr>
              <w:t>名称</w:t>
            </w:r>
          </w:p>
        </w:tc>
        <w:tc>
          <w:tcPr>
            <w:tcW w:w="6584" w:type="dxa"/>
            <w:tcBorders>
              <w:top w:val="single" w:color="auto" w:sz="12"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14"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单位地址</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hint="eastAsia"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488" w:hRule="atLeast"/>
          <w:jc w:val="center"/>
        </w:trPr>
        <w:tc>
          <w:tcPr>
            <w:tcW w:w="248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宋体" w:hAnsi="宋体" w:cs="宋体"/>
                <w:b/>
                <w:bCs/>
                <w:szCs w:val="21"/>
              </w:rPr>
            </w:pPr>
            <w:r>
              <w:rPr>
                <w:rFonts w:hint="eastAsia" w:ascii="宋体" w:hAnsi="宋体"/>
                <w:b/>
                <w:bCs/>
                <w:szCs w:val="21"/>
              </w:rPr>
              <w:t>报价（</w:t>
            </w:r>
            <w:r>
              <w:rPr>
                <w:rFonts w:hint="eastAsia" w:ascii="宋体" w:hAnsi="宋体"/>
                <w:b/>
                <w:bCs/>
                <w:szCs w:val="21"/>
                <w:lang w:val="en-US" w:eastAsia="zh-CN"/>
              </w:rPr>
              <w:t>%</w:t>
            </w:r>
            <w:r>
              <w:rPr>
                <w:rFonts w:hint="eastAsia" w:ascii="宋体" w:hAnsi="宋体"/>
                <w:b/>
                <w:bCs/>
                <w:szCs w:val="21"/>
              </w:rPr>
              <w:t>）</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line="360" w:lineRule="auto"/>
              <w:jc w:val="center"/>
              <w:rPr>
                <w:rFonts w:hint="eastAsia" w:ascii="宋体" w:hAnsi="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2487" w:type="dxa"/>
            <w:tcBorders>
              <w:top w:val="single" w:color="auto" w:sz="4" w:space="0"/>
              <w:left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lang w:bidi="ar"/>
              </w:rPr>
            </w:pPr>
            <w:r>
              <w:rPr>
                <w:rFonts w:hint="eastAsia" w:ascii="宋体" w:hAnsi="宋体" w:cs="宋体"/>
                <w:b/>
                <w:bCs/>
              </w:rPr>
              <w:t>服务期</w:t>
            </w:r>
          </w:p>
        </w:tc>
        <w:tc>
          <w:tcPr>
            <w:tcW w:w="6584" w:type="dxa"/>
            <w:tcBorders>
              <w:top w:val="single" w:color="auto" w:sz="4" w:space="0"/>
              <w:left w:val="single" w:color="auto" w:sz="4" w:space="0"/>
              <w:bottom w:val="single" w:color="auto" w:sz="4" w:space="0"/>
              <w:right w:val="single" w:color="auto" w:sz="12" w:space="0"/>
            </w:tcBorders>
            <w:noWrap w:val="0"/>
            <w:vAlign w:val="center"/>
          </w:tcPr>
          <w:p>
            <w:pPr>
              <w:spacing w:before="31" w:beforeLines="10" w:after="31" w:afterLines="10"/>
              <w:ind w:left="21" w:leftChars="10" w:right="21" w:rightChars="10"/>
              <w:jc w:val="left"/>
              <w:rPr>
                <w:rFonts w:ascii="宋体" w:hAnsi="宋体" w:cs="宋体"/>
                <w:szCs w:val="21"/>
                <w:lang w:bidi="ar"/>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2487" w:type="dxa"/>
            <w:tcBorders>
              <w:top w:val="single" w:color="auto" w:sz="4" w:space="0"/>
              <w:left w:val="single" w:color="auto" w:sz="12" w:space="0"/>
              <w:bottom w:val="single" w:color="auto" w:sz="12" w:space="0"/>
              <w:right w:val="single" w:color="auto" w:sz="4" w:space="0"/>
            </w:tcBorders>
            <w:noWrap w:val="0"/>
            <w:vAlign w:val="center"/>
          </w:tcPr>
          <w:p>
            <w:pPr>
              <w:spacing w:before="31" w:beforeLines="10" w:after="31" w:afterLines="10"/>
              <w:ind w:left="21" w:leftChars="10" w:right="21" w:rightChars="10"/>
              <w:jc w:val="center"/>
              <w:rPr>
                <w:rFonts w:hint="eastAsia" w:ascii="宋体" w:hAnsi="宋体" w:cs="宋体"/>
                <w:b/>
                <w:szCs w:val="21"/>
              </w:rPr>
            </w:pPr>
            <w:r>
              <w:rPr>
                <w:rFonts w:hint="eastAsia" w:ascii="宋体" w:hAnsi="宋体" w:cs="宋体"/>
                <w:b/>
                <w:szCs w:val="21"/>
                <w:lang w:bidi="ar"/>
              </w:rPr>
              <w:t>备注</w:t>
            </w:r>
          </w:p>
        </w:tc>
        <w:tc>
          <w:tcPr>
            <w:tcW w:w="6584" w:type="dxa"/>
            <w:tcBorders>
              <w:top w:val="single" w:color="auto" w:sz="4" w:space="0"/>
              <w:left w:val="single" w:color="auto" w:sz="4" w:space="0"/>
              <w:bottom w:val="single" w:color="auto" w:sz="12" w:space="0"/>
              <w:right w:val="single" w:color="auto" w:sz="12" w:space="0"/>
            </w:tcBorders>
            <w:noWrap w:val="0"/>
            <w:vAlign w:val="center"/>
          </w:tcPr>
          <w:p>
            <w:pPr>
              <w:spacing w:before="31" w:beforeLines="10" w:after="31" w:afterLines="10"/>
              <w:ind w:left="21" w:leftChars="10" w:right="21" w:rightChars="10"/>
              <w:jc w:val="center"/>
              <w:rPr>
                <w:rFonts w:hint="eastAsia" w:ascii="宋体" w:hAnsi="宋体" w:cs="宋体"/>
                <w:szCs w:val="21"/>
              </w:rPr>
            </w:pPr>
          </w:p>
        </w:tc>
      </w:tr>
    </w:tbl>
    <w:p>
      <w:pPr>
        <w:adjustRightInd w:val="0"/>
        <w:snapToGrid w:val="0"/>
        <w:spacing w:line="360" w:lineRule="auto"/>
        <w:rPr>
          <w:rFonts w:hint="eastAsia"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rPr>
        <w:t>说明：</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1．所有价格均系用</w:t>
      </w:r>
      <w:r>
        <w:rPr>
          <w:rFonts w:hint="eastAsia" w:ascii="宋体" w:hAnsi="宋体"/>
          <w:color w:val="000000"/>
          <w:sz w:val="24"/>
          <w:lang w:val="en-US" w:eastAsia="zh-CN"/>
        </w:rPr>
        <w:t>费率</w:t>
      </w:r>
      <w:r>
        <w:rPr>
          <w:rFonts w:hint="eastAsia" w:ascii="宋体" w:hAnsi="宋体"/>
          <w:color w:val="000000"/>
          <w:sz w:val="24"/>
        </w:rPr>
        <w:t>表示。</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．此表除保留在</w:t>
      </w:r>
      <w:r>
        <w:rPr>
          <w:rFonts w:hint="eastAsia" w:ascii="宋体" w:hAnsi="宋体"/>
          <w:color w:val="000000"/>
          <w:sz w:val="24"/>
          <w:lang w:eastAsia="zh-CN"/>
        </w:rPr>
        <w:t>响应文件</w:t>
      </w:r>
      <w:r>
        <w:rPr>
          <w:rFonts w:hint="eastAsia" w:ascii="宋体" w:hAnsi="宋体"/>
          <w:color w:val="000000"/>
          <w:sz w:val="24"/>
        </w:rPr>
        <w:t>中外，还另附两份与优惠声明(如果有的话)一起封装在一个小信封中，作为唱标之用。</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r>
        <w:rPr>
          <w:rFonts w:hint="eastAsia" w:ascii="宋体" w:hAnsi="宋体"/>
          <w:color w:val="000000"/>
          <w:sz w:val="24"/>
          <w:lang w:val="en-US" w:eastAsia="zh-CN"/>
        </w:rPr>
        <w:t>申请人</w:t>
      </w:r>
      <w:r>
        <w:rPr>
          <w:rFonts w:hint="eastAsia" w:ascii="宋体" w:hAnsi="宋体"/>
          <w:color w:val="000000"/>
          <w:sz w:val="24"/>
        </w:rPr>
        <w:t>法定代表人或法定代表人授权代表签字：</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u w:val="single"/>
        </w:rPr>
      </w:pPr>
      <w:r>
        <w:rPr>
          <w:rFonts w:hint="eastAsia" w:ascii="宋体" w:hAnsi="宋体"/>
          <w:color w:val="000000"/>
          <w:sz w:val="24"/>
          <w:lang w:val="en-US" w:eastAsia="zh-CN"/>
        </w:rPr>
        <w:t>申请人</w:t>
      </w:r>
      <w:r>
        <w:rPr>
          <w:rFonts w:hint="eastAsia" w:ascii="宋体" w:hAnsi="宋体"/>
          <w:color w:val="000000"/>
          <w:sz w:val="24"/>
        </w:rPr>
        <w:t>名称(签章)：</w:t>
      </w:r>
      <w:r>
        <w:rPr>
          <w:rFonts w:hint="eastAsia" w:ascii="宋体" w:hAnsi="宋体"/>
          <w:color w:val="000000"/>
          <w:sz w:val="24"/>
          <w:u w:val="single"/>
        </w:rPr>
        <w:t xml:space="preserve">                        </w:t>
      </w:r>
    </w:p>
    <w:p>
      <w:pPr>
        <w:adjustRightInd w:val="0"/>
        <w:snapToGrid w:val="0"/>
        <w:spacing w:line="360" w:lineRule="auto"/>
        <w:rPr>
          <w:rFonts w:ascii="宋体" w:hAnsi="宋体"/>
          <w:color w:val="000000"/>
          <w:sz w:val="24"/>
        </w:rPr>
      </w:pPr>
      <w:r>
        <w:rPr>
          <w:rFonts w:hint="eastAsia" w:ascii="宋体" w:hAnsi="宋体"/>
          <w:color w:val="000000"/>
          <w:sz w:val="24"/>
        </w:rPr>
        <w:t>时  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adjustRightInd w:val="0"/>
        <w:snapToGrid w:val="0"/>
        <w:spacing w:line="360" w:lineRule="auto"/>
        <w:rPr>
          <w:rFonts w:ascii="宋体" w:hAnsi="宋体"/>
          <w:color w:val="000000"/>
          <w:sz w:val="24"/>
        </w:rPr>
      </w:pPr>
    </w:p>
    <w:p>
      <w:pPr>
        <w:spacing w:line="400" w:lineRule="exact"/>
        <w:rPr>
          <w:rFonts w:ascii="宋体" w:hAnsi="宋体"/>
          <w:sz w:val="24"/>
        </w:rPr>
      </w:pPr>
    </w:p>
    <w:p>
      <w:pPr>
        <w:spacing w:line="1" w:lineRule="exact"/>
        <w:rPr>
          <w:rFonts w:ascii="宋体" w:hAnsi="宋体"/>
          <w:sz w:val="24"/>
        </w:rPr>
      </w:pPr>
      <w:bookmarkStart w:id="13" w:name="page81"/>
      <w:bookmarkEnd w:id="13"/>
    </w:p>
    <w:p>
      <w:pPr>
        <w:spacing w:line="366" w:lineRule="exact"/>
        <w:jc w:val="center"/>
        <w:rPr>
          <w:rFonts w:ascii="宋体" w:hAnsi="宋体"/>
          <w:b/>
          <w:sz w:val="32"/>
        </w:rPr>
      </w:pPr>
      <w:r>
        <w:rPr>
          <w:rFonts w:hint="eastAsia" w:ascii="宋体" w:hAnsi="宋体"/>
          <w:b/>
          <w:sz w:val="32"/>
        </w:rPr>
        <w:t xml:space="preserve"> </w:t>
      </w:r>
    </w:p>
    <w:p>
      <w:pPr>
        <w:pStyle w:val="25"/>
        <w:ind w:firstLine="480"/>
      </w:pPr>
    </w:p>
    <w:p>
      <w:pPr>
        <w:spacing w:line="500" w:lineRule="exact"/>
        <w:ind w:firstLine="480" w:firstLineChars="200"/>
        <w:rPr>
          <w:rFonts w:ascii="宋体" w:hAnsi="宋体"/>
          <w:color w:val="000000"/>
          <w:sz w:val="24"/>
        </w:rPr>
      </w:pPr>
      <w:r>
        <w:rPr>
          <w:rFonts w:hint="eastAsia" w:ascii="宋体" w:hAnsi="宋体"/>
          <w:color w:val="000000"/>
          <w:sz w:val="24"/>
        </w:rPr>
        <w:t>2.商务部分</w:t>
      </w:r>
    </w:p>
    <w:p>
      <w:pPr>
        <w:spacing w:line="366" w:lineRule="exact"/>
        <w:jc w:val="center"/>
        <w:rPr>
          <w:rFonts w:ascii="宋体" w:hAnsi="宋体"/>
          <w:b/>
          <w:sz w:val="32"/>
        </w:rPr>
      </w:pPr>
      <w:r>
        <w:rPr>
          <w:rFonts w:hint="eastAsia" w:ascii="宋体" w:hAnsi="宋体"/>
          <w:b/>
          <w:sz w:val="32"/>
        </w:rPr>
        <w:t>一</w:t>
      </w:r>
      <w:r>
        <w:rPr>
          <w:rFonts w:ascii="宋体" w:hAnsi="宋体"/>
          <w:b/>
          <w:sz w:val="32"/>
        </w:rPr>
        <w:t>、法定代表人身份证明</w:t>
      </w:r>
      <w:r>
        <w:rPr>
          <w:rFonts w:hint="eastAsia" w:ascii="宋体" w:hAnsi="宋体"/>
          <w:b/>
          <w:sz w:val="32"/>
        </w:rPr>
        <w:t>书</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28" w:lineRule="exact"/>
        <w:rPr>
          <w:rFonts w:ascii="宋体" w:hAnsi="宋体"/>
          <w:sz w:val="24"/>
        </w:rPr>
      </w:pPr>
    </w:p>
    <w:p>
      <w:pPr>
        <w:spacing w:line="400" w:lineRule="exact"/>
        <w:ind w:left="360"/>
        <w:rPr>
          <w:rFonts w:ascii="宋体" w:hAnsi="宋体"/>
          <w:sz w:val="24"/>
        </w:rPr>
      </w:pPr>
      <w:r>
        <w:rPr>
          <w:rFonts w:hint="eastAsia" w:ascii="宋体" w:hAnsi="宋体"/>
          <w:sz w:val="24"/>
          <w:lang w:eastAsia="zh-CN"/>
        </w:rPr>
        <w:t>申请人</w:t>
      </w:r>
      <w:r>
        <w:rPr>
          <w:rFonts w:ascii="宋体" w:hAnsi="宋体"/>
          <w:sz w:val="24"/>
        </w:rPr>
        <w:t>名称：</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59264" behindDoc="1" locked="0" layoutInCell="1" allowOverlap="1">
                <wp:simplePos x="0" y="0"/>
                <wp:positionH relativeFrom="column">
                  <wp:posOffset>1029970</wp:posOffset>
                </wp:positionH>
                <wp:positionV relativeFrom="paragraph">
                  <wp:posOffset>0</wp:posOffset>
                </wp:positionV>
                <wp:extent cx="15989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5989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81.1pt;margin-top:0pt;height:0pt;width:125.9pt;z-index:-251657216;mso-width-relative:page;mso-height-relative:page;" filled="f" stroked="t" coordsize="21600,21600" o:gfxdata="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KXs/0QAAAAUBAAAPAAAAAAAAAAEAIAAAACIAAABkcnMvZG93bnJldi54bWxQSwECFAAUAAAACACH&#10;TuJAAKB5iPIBAADmAwAADgAAAAAAAAABACAAAAAgAQAAZHJzL2Uyb0RvYy54bWxQSwUGAAAAAAYA&#10;BgBZAQAAhAUAAAAA&#10;">
                <v:fill on="f" focussize="0,0"/>
                <v:stroke weight="0.47992125984252pt" color="#000000" joinstyle="round"/>
                <v:imagedata o:title=""/>
                <o:lock v:ext="edit" aspectratio="f"/>
              </v:line>
            </w:pict>
          </mc:Fallback>
        </mc:AlternateContent>
      </w:r>
    </w:p>
    <w:p>
      <w:pPr>
        <w:tabs>
          <w:tab w:val="left" w:pos="2660"/>
          <w:tab w:val="left" w:pos="4120"/>
          <w:tab w:val="left" w:pos="5600"/>
        </w:tabs>
        <w:spacing w:line="400" w:lineRule="exact"/>
        <w:ind w:left="360"/>
        <w:rPr>
          <w:rFonts w:ascii="宋体" w:hAnsi="宋体"/>
          <w:sz w:val="24"/>
        </w:rPr>
      </w:pPr>
      <w:r>
        <w:rPr>
          <w:rFonts w:ascii="宋体" w:hAnsi="宋体"/>
          <w:sz w:val="24"/>
        </w:rPr>
        <w:t>姓名：</w:t>
      </w:r>
      <w:r>
        <w:rPr>
          <w:rFonts w:ascii="宋体" w:hAnsi="宋体"/>
          <w:sz w:val="24"/>
        </w:rPr>
        <w:tab/>
      </w:r>
      <w:r>
        <w:rPr>
          <w:rFonts w:ascii="宋体" w:hAnsi="宋体"/>
          <w:sz w:val="24"/>
        </w:rPr>
        <w:t>性别：</w:t>
      </w:r>
      <w:r>
        <w:rPr>
          <w:rFonts w:ascii="宋体" w:hAnsi="宋体"/>
          <w:sz w:val="24"/>
        </w:rPr>
        <w:tab/>
      </w:r>
      <w:r>
        <w:rPr>
          <w:rFonts w:ascii="宋体" w:hAnsi="宋体"/>
          <w:sz w:val="24"/>
        </w:rPr>
        <w:t>年龄：</w:t>
      </w:r>
      <w:r>
        <w:rPr>
          <w:rFonts w:ascii="宋体" w:hAnsi="宋体"/>
          <w:sz w:val="24"/>
        </w:rPr>
        <w:tab/>
      </w:r>
      <w:r>
        <w:rPr>
          <w:rFonts w:ascii="宋体" w:hAnsi="宋体"/>
          <w:sz w:val="24"/>
        </w:rPr>
        <w:t>职务：</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0288" behindDoc="1" locked="0" layoutInCell="1" allowOverlap="1">
                <wp:simplePos x="0" y="0"/>
                <wp:positionH relativeFrom="column">
                  <wp:posOffset>629285</wp:posOffset>
                </wp:positionH>
                <wp:positionV relativeFrom="paragraph">
                  <wp:posOffset>0</wp:posOffset>
                </wp:positionV>
                <wp:extent cx="10674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0674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5pt;margin-top:0pt;height:0pt;width:84.05pt;z-index:-251656192;mso-width-relative:page;mso-height-relative:page;" filled="f" stroked="t" coordsize="21600,21600" o:gfxdata="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T6&#10;R9AAAAAEAQAADwAAAAAAAAABACAAAAAiAAAAZHJzL2Rvd25yZXYueG1sUEsBAhQAFAAAAAgAh07i&#10;QNdBQwbxAQAA5gMAAA4AAAAAAAAAAQAgAAAAHw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1312" behindDoc="1" locked="0" layoutInCell="1" allowOverlap="1">
                <wp:simplePos x="0" y="0"/>
                <wp:positionH relativeFrom="column">
                  <wp:posOffset>2097405</wp:posOffset>
                </wp:positionH>
                <wp:positionV relativeFrom="paragraph">
                  <wp:posOffset>0</wp:posOffset>
                </wp:positionV>
                <wp:extent cx="5334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340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65.15pt;margin-top:0pt;height:0pt;width:42pt;z-index:-251655168;mso-width-relative:page;mso-height-relative:page;" filled="f" stroked="t" coordsize="21600,21600" o:gfxdata="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da&#10;52jRAAAABQEAAA8AAAAAAAAAAQAgAAAAIgAAAGRycy9kb3ducmV2LnhtbFBLAQIUABQAAAAIAIdO&#10;4kAiyPPj8QEAAOUDAAAOAAAAAAAAAAEAIAAAACA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2336" behindDoc="1" locked="0" layoutInCell="1" allowOverlap="1">
                <wp:simplePos x="0" y="0"/>
                <wp:positionH relativeFrom="column">
                  <wp:posOffset>3031490</wp:posOffset>
                </wp:positionH>
                <wp:positionV relativeFrom="paragraph">
                  <wp:posOffset>0</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8.7pt;margin-top:0pt;height:0pt;width:41.9pt;z-index:-251654144;mso-width-relative:page;mso-height-relative:page;" filled="f" stroked="t" coordsize="21600,21600" o:gfxdata="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OU&#10;MjvSAAAABQEAAA8AAAAAAAAAAQAgAAAAIgAAAGRycy9kb3ducmV2LnhtbFBLAQIUABQAAAAIAIdO&#10;4kCSMAx/8AEAAOUDAAAOAAAAAAAAAAEAIAAAACEBAABkcnMvZTJvRG9jLnhtbFBLBQYAAAAABgAG&#10;AFkBAACDBQ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3360" behindDoc="1" locked="0" layoutInCell="1" allowOverlap="1">
                <wp:simplePos x="0" y="0"/>
                <wp:positionH relativeFrom="column">
                  <wp:posOffset>3964305</wp:posOffset>
                </wp:positionH>
                <wp:positionV relativeFrom="paragraph">
                  <wp:posOffset>0</wp:posOffset>
                </wp:positionV>
                <wp:extent cx="53213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3213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15pt;margin-top:0pt;height:0pt;width:41.9pt;z-index:-251653120;mso-width-relative:page;mso-height-relative:page;" filled="f" stroked="t" coordsize="21600,21600" o:gfxdata="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6&#10;xtzRAAAABQEAAA8AAAAAAAAAAQAgAAAAIgAAAGRycy9kb3ducmV2LnhtbFBLAQIUABQAAAAIAIdO&#10;4kBWXYnQ8QEAAOcDAAAOAAAAAAAAAAEAIAAAACABAABkcnMvZTJvRG9jLnhtbFBLBQYAAAAABgAG&#10;AFkBAACDBQAAAAA=&#10;">
                <v:fill on="f" focussize="0,0"/>
                <v:stroke weight="0.47992125984252pt" color="#000000" joinstyle="round"/>
                <v:imagedata o:title=""/>
                <o:lock v:ext="edit" aspectratio="f"/>
              </v:line>
            </w:pict>
          </mc:Fallback>
        </mc:AlternateContent>
      </w:r>
    </w:p>
    <w:p>
      <w:pPr>
        <w:tabs>
          <w:tab w:val="left" w:pos="3080"/>
        </w:tabs>
        <w:spacing w:line="400" w:lineRule="exact"/>
        <w:ind w:left="360"/>
        <w:rPr>
          <w:rFonts w:ascii="宋体" w:hAnsi="宋体"/>
          <w:sz w:val="24"/>
        </w:rPr>
      </w:pPr>
      <w:r>
        <w:rPr>
          <w:rFonts w:ascii="宋体" w:hAnsi="宋体"/>
          <w:sz w:val="24"/>
        </w:rPr>
        <w:t>系</w:t>
      </w:r>
      <w:r>
        <w:rPr>
          <w:rFonts w:ascii="宋体" w:hAnsi="宋体"/>
          <w:sz w:val="24"/>
        </w:rPr>
        <w:tab/>
      </w:r>
      <w:r>
        <w:rPr>
          <w:rFonts w:ascii="宋体" w:hAnsi="宋体"/>
          <w:sz w:val="24"/>
        </w:rPr>
        <w:t>（</w:t>
      </w:r>
      <w:r>
        <w:rPr>
          <w:rFonts w:hint="eastAsia" w:ascii="宋体" w:hAnsi="宋体"/>
          <w:sz w:val="24"/>
          <w:lang w:eastAsia="zh-CN"/>
        </w:rPr>
        <w:t>申请人</w:t>
      </w:r>
      <w:r>
        <w:rPr>
          <w:rFonts w:ascii="宋体" w:hAnsi="宋体"/>
          <w:sz w:val="24"/>
        </w:rPr>
        <w:t>名称）的法定代表人。</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4384" behindDoc="1" locked="0" layoutInCell="1" allowOverlap="1">
                <wp:simplePos x="0" y="0"/>
                <wp:positionH relativeFrom="column">
                  <wp:posOffset>362585</wp:posOffset>
                </wp:positionH>
                <wp:positionV relativeFrom="paragraph">
                  <wp:posOffset>0</wp:posOffset>
                </wp:positionV>
                <wp:extent cx="16008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60083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55pt;margin-top:0pt;height:0pt;width:126.05pt;z-index:-251652096;mso-width-relative:page;mso-height-relative:page;" filled="f" stroked="t" coordsize="21600,21600" o:gfxdata="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2c&#10;lUDRAAAABAEAAA8AAAAAAAAAAQAgAAAAIgAAAGRycy9kb3ducmV2LnhtbFBLAQIUABQAAAAIAIdO&#10;4kBJ5tFk8QEAAOgDAAAOAAAAAAAAAAEAIAAAACABAABkcnMvZTJvRG9jLnhtbFBLBQYAAAAABgAG&#10;AFkBAACDBQAAAAA=&#10;">
                <v:fill on="f" focussize="0,0"/>
                <v:stroke weight="0.47992125984252pt" color="#000000" joinstyle="round"/>
                <v:imagedata o:title=""/>
                <o:lock v:ext="edit" aspectratio="f"/>
              </v:line>
            </w:pict>
          </mc:Fallback>
        </mc:AlternateContent>
      </w:r>
    </w:p>
    <w:p>
      <w:pPr>
        <w:spacing w:line="400" w:lineRule="exact"/>
        <w:rPr>
          <w:rFonts w:ascii="宋体" w:hAnsi="宋体"/>
          <w:sz w:val="24"/>
        </w:rPr>
      </w:pPr>
    </w:p>
    <w:p>
      <w:pPr>
        <w:spacing w:line="400" w:lineRule="exact"/>
        <w:ind w:left="780"/>
        <w:rPr>
          <w:rFonts w:ascii="宋体" w:hAnsi="宋体"/>
          <w:sz w:val="24"/>
        </w:rPr>
      </w:pPr>
      <w:r>
        <w:rPr>
          <w:rFonts w:ascii="宋体" w:hAnsi="宋体"/>
          <w:sz w:val="24"/>
        </w:rPr>
        <w:t>特此证明。</w:t>
      </w: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附：法定代表人身份证复印件。</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left="360"/>
        <w:rPr>
          <w:rFonts w:ascii="宋体" w:hAnsi="宋体"/>
          <w:sz w:val="24"/>
        </w:rPr>
      </w:pPr>
      <w:r>
        <w:rPr>
          <w:rFonts w:ascii="宋体" w:hAnsi="宋体"/>
          <w:sz w:val="24"/>
        </w:rPr>
        <w:t>注：本身份证明需由</w:t>
      </w:r>
      <w:r>
        <w:rPr>
          <w:rFonts w:hint="eastAsia" w:ascii="宋体" w:hAnsi="宋体"/>
          <w:sz w:val="24"/>
          <w:lang w:eastAsia="zh-CN"/>
        </w:rPr>
        <w:t>申请人</w:t>
      </w:r>
      <w:r>
        <w:rPr>
          <w:rFonts w:ascii="宋体" w:hAnsi="宋体"/>
          <w:sz w:val="24"/>
        </w:rPr>
        <w:t>加盖单位公章。</w:t>
      </w:r>
    </w:p>
    <w:p>
      <w:pPr>
        <w:spacing w:line="400" w:lineRule="exact"/>
        <w:rPr>
          <w:rFonts w:ascii="宋体" w:hAnsi="宋体"/>
          <w:sz w:val="24"/>
        </w:rPr>
      </w:pPr>
    </w:p>
    <w:p>
      <w:pPr>
        <w:spacing w:line="400" w:lineRule="exact"/>
        <w:rPr>
          <w:rFonts w:ascii="宋体" w:hAnsi="宋体"/>
          <w:sz w:val="24"/>
        </w:rPr>
      </w:pPr>
    </w:p>
    <w:p>
      <w:pPr>
        <w:tabs>
          <w:tab w:val="left" w:pos="6760"/>
        </w:tabs>
        <w:spacing w:line="400" w:lineRule="exact"/>
        <w:ind w:left="4480"/>
        <w:rPr>
          <w:rFonts w:ascii="宋体" w:hAnsi="宋体"/>
          <w:sz w:val="24"/>
        </w:rPr>
      </w:pPr>
      <w:r>
        <w:rPr>
          <w:rFonts w:hint="eastAsia" w:ascii="宋体" w:hAnsi="宋体"/>
          <w:sz w:val="24"/>
          <w:lang w:eastAsia="zh-CN"/>
        </w:rPr>
        <w:t>申请人</w:t>
      </w:r>
      <w:r>
        <w:rPr>
          <w:rFonts w:ascii="宋体" w:hAnsi="宋体"/>
          <w:sz w:val="24"/>
        </w:rPr>
        <w:t>：</w:t>
      </w:r>
      <w:r>
        <w:rPr>
          <w:rFonts w:ascii="宋体" w:hAnsi="宋体"/>
          <w:sz w:val="24"/>
        </w:rPr>
        <w:tab/>
      </w:r>
      <w:r>
        <w:rPr>
          <w:rFonts w:ascii="宋体" w:hAnsi="宋体"/>
          <w:sz w:val="24"/>
        </w:rPr>
        <w:t>（单位公章）</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5408" behindDoc="1" locked="0" layoutInCell="1" allowOverlap="1">
                <wp:simplePos x="0" y="0"/>
                <wp:positionH relativeFrom="column">
                  <wp:posOffset>3373120</wp:posOffset>
                </wp:positionH>
                <wp:positionV relativeFrom="paragraph">
                  <wp:posOffset>0</wp:posOffset>
                </wp:positionV>
                <wp:extent cx="93281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9328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65.6pt;margin-top:0pt;height:0pt;width:73.45pt;z-index:-251651072;mso-width-relative:page;mso-height-relative:page;" filled="f" stroked="t" coordsize="21600,21600" o:gfxdata="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jpp33VAAAABQEAAA8AAAAAAAAAAQAgAAAAIgAAAGRycy9kb3ducmV2LnhtbFBLAQIUABQAAAAI&#10;AIdO4kD8YUy78AEAAOUDAAAOAAAAAAAAAAEAIAAAACQBAABkcnMvZTJvRG9jLnhtbFBLBQYAAAAA&#10;BgAGAFkBAACGBQAAAAA=&#10;">
                <v:fill on="f" focussize="0,0"/>
                <v:stroke weight="0.48pt" color="#000000" joinstyle="round"/>
                <v:imagedata o:title=""/>
                <o:lock v:ext="edit" aspectratio="f"/>
              </v:line>
            </w:pict>
          </mc:Fallback>
        </mc:AlternateContent>
      </w:r>
    </w:p>
    <w:p>
      <w:pPr>
        <w:tabs>
          <w:tab w:val="left" w:pos="6440"/>
          <w:tab w:val="left" w:pos="7280"/>
        </w:tabs>
        <w:spacing w:line="400" w:lineRule="exact"/>
        <w:ind w:left="562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400" w:lineRule="exact"/>
        <w:rPr>
          <w:rFonts w:ascii="宋体" w:hAnsi="宋体"/>
          <w:sz w:val="24"/>
        </w:rPr>
      </w:pPr>
      <w:r>
        <w:rPr>
          <w:rFonts w:ascii="宋体" w:hAnsi="宋体"/>
          <w:sz w:val="24"/>
        </w:rPr>
        <mc:AlternateContent>
          <mc:Choice Requires="wps">
            <w:drawing>
              <wp:anchor distT="0" distB="0" distL="114300" distR="114300" simplePos="0" relativeHeight="251666432" behindDoc="1" locked="0" layoutInCell="1" allowOverlap="1">
                <wp:simplePos x="0" y="0"/>
                <wp:positionH relativeFrom="column">
                  <wp:posOffset>3162935</wp:posOffset>
                </wp:positionH>
                <wp:positionV relativeFrom="paragraph">
                  <wp:posOffset>0</wp:posOffset>
                </wp:positionV>
                <wp:extent cx="40068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0068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49.05pt;margin-top:0pt;height:0pt;width:31.55pt;z-index:-251650048;mso-width-relative:page;mso-height-relative:page;" filled="f" stroked="t" coordsize="21600,21600" o:gfxdata="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yuXWu1QAAAAUBAAAPAAAAAAAAAAEAIAAAACIAAABkcnMvZG93bnJldi54bWxQSwECFAAUAAAA&#10;CACHTuJAUjO2k/EBAADnAwAADgAAAAAAAAABACAAAAAkAQAAZHJzL2Uyb0RvYy54bWxQSwUGAAAA&#10;AAYABgBZAQAAhwU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7456" behindDoc="1" locked="0" layoutInCell="1" allowOverlap="1">
                <wp:simplePos x="0" y="0"/>
                <wp:positionH relativeFrom="column">
                  <wp:posOffset>3697605</wp:posOffset>
                </wp:positionH>
                <wp:positionV relativeFrom="paragraph">
                  <wp:posOffset>0</wp:posOffset>
                </wp:positionV>
                <wp:extent cx="3994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91.15pt;margin-top:0pt;height:0pt;width:31.45pt;z-index:-251649024;mso-width-relative:page;mso-height-relative:page;" filled="f" stroked="t" coordsize="21600,21600" o:gfxdata="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z10x7VAAAABQEAAA8AAAAAAAAAAQAgAAAAIgAAAGRycy9kb3ducmV2LnhtbFBLAQIUABQAAAAI&#10;AIdO4kDoZpVt8AEAAOUDAAAOAAAAAAAAAAEAIAAAACQBAABkcnMvZTJvRG9jLnhtbFBLBQYAAAAA&#10;BgAGAFkBAACGBQAAAAA=&#10;">
                <v:fill on="f" focussize="0,0"/>
                <v:stroke weight="0.48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68480" behindDoc="1" locked="0" layoutInCell="1" allowOverlap="1">
                <wp:simplePos x="0" y="0"/>
                <wp:positionH relativeFrom="column">
                  <wp:posOffset>4231005</wp:posOffset>
                </wp:positionH>
                <wp:positionV relativeFrom="paragraph">
                  <wp:posOffset>0</wp:posOffset>
                </wp:positionV>
                <wp:extent cx="39941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399415" cy="0"/>
                        </a:xfrm>
                        <a:prstGeom prst="line">
                          <a:avLst/>
                        </a:prstGeom>
                        <a:ln w="6096"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33.15pt;margin-top:0pt;height:0pt;width:31.45pt;z-index:-251648000;mso-width-relative:page;mso-height-relative:page;" filled="f" stroked="t" coordsize="21600,21600" o:gfxdata="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6Z5nrVAAAABQEAAA8AAAAAAAAAAQAgAAAAIgAAAGRycy9kb3ducmV2LnhtbFBLAQIUABQAAAAI&#10;AIdO4kCiTp2N8AEAAOUDAAAOAAAAAAAAAAEAIAAAACQBAABkcnMvZTJvRG9jLnhtbFBLBQYAAAAA&#10;BgAGAFkBAACGBQAAAAA=&#10;">
                <v:fill on="f" focussize="0,0"/>
                <v:stroke weight="0.48pt" color="#000000" joinstyle="round"/>
                <v:imagedata o:title=""/>
                <o:lock v:ext="edit" aspectratio="f"/>
              </v:line>
            </w:pict>
          </mc:Fallback>
        </mc:AlternateContent>
      </w:r>
    </w:p>
    <w:p>
      <w:pPr>
        <w:spacing w:line="400" w:lineRule="exact"/>
        <w:rPr>
          <w:rFonts w:ascii="宋体" w:hAnsi="宋体"/>
          <w:sz w:val="24"/>
        </w:rPr>
      </w:pPr>
    </w:p>
    <w:p>
      <w:pPr>
        <w:spacing w:line="400" w:lineRule="exact"/>
        <w:rPr>
          <w:rFonts w:ascii="宋体" w:hAnsi="宋体"/>
          <w:sz w:val="24"/>
        </w:rPr>
      </w:pPr>
    </w:p>
    <w:p>
      <w:pPr>
        <w:pStyle w:val="25"/>
        <w:ind w:firstLine="480"/>
        <w:rPr>
          <w:rFonts w:ascii="宋体" w:hAnsi="宋体"/>
        </w:rPr>
      </w:pPr>
    </w:p>
    <w:p>
      <w:pPr>
        <w:pStyle w:val="25"/>
        <w:ind w:firstLine="480"/>
        <w:rPr>
          <w:rFonts w:ascii="宋体" w:hAnsi="宋体"/>
        </w:rPr>
      </w:pPr>
    </w:p>
    <w:p>
      <w:pPr>
        <w:spacing w:line="200" w:lineRule="exact"/>
        <w:rPr>
          <w:rFonts w:ascii="宋体" w:hAnsi="宋体"/>
        </w:rPr>
      </w:pPr>
    </w:p>
    <w:p>
      <w:pPr>
        <w:spacing w:line="200" w:lineRule="exact"/>
        <w:rPr>
          <w:rFonts w:ascii="宋体" w:hAnsi="宋体"/>
        </w:rPr>
      </w:pPr>
    </w:p>
    <w:p>
      <w:pPr>
        <w:spacing w:line="303" w:lineRule="exact"/>
        <w:rPr>
          <w:rFonts w:ascii="宋体" w:hAnsi="宋体"/>
        </w:rPr>
      </w:pPr>
    </w:p>
    <w:p>
      <w:pPr>
        <w:spacing w:line="1" w:lineRule="exact"/>
        <w:rPr>
          <w:rFonts w:ascii="宋体" w:hAnsi="宋体"/>
        </w:rPr>
      </w:pPr>
      <w:bookmarkStart w:id="14" w:name="page82"/>
      <w:bookmarkEnd w:id="14"/>
    </w:p>
    <w:p>
      <w:pPr>
        <w:spacing w:line="366" w:lineRule="exact"/>
        <w:jc w:val="center"/>
        <w:rPr>
          <w:rFonts w:ascii="宋体" w:hAnsi="宋体"/>
          <w:b/>
          <w:sz w:val="32"/>
        </w:rPr>
      </w:pPr>
      <w:r>
        <w:rPr>
          <w:rFonts w:ascii="宋体" w:hAnsi="宋体"/>
          <w:b/>
          <w:sz w:val="32"/>
        </w:rPr>
        <w:t>二、授权委托书</w:t>
      </w:r>
    </w:p>
    <w:p>
      <w:pPr>
        <w:spacing w:line="200" w:lineRule="exact"/>
        <w:rPr>
          <w:rFonts w:ascii="宋体" w:hAnsi="宋体"/>
        </w:rPr>
      </w:pPr>
    </w:p>
    <w:p>
      <w:pPr>
        <w:spacing w:line="200" w:lineRule="exact"/>
        <w:rPr>
          <w:rFonts w:ascii="宋体" w:hAnsi="宋体"/>
        </w:rPr>
      </w:pPr>
    </w:p>
    <w:p>
      <w:pPr>
        <w:spacing w:line="300" w:lineRule="exact"/>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rPr>
        <w:t>（姓名）系</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w:t>
      </w:r>
      <w:r>
        <w:rPr>
          <w:rFonts w:hint="eastAsia" w:ascii="宋体" w:hAnsi="宋体" w:cs="宋体"/>
          <w:sz w:val="24"/>
          <w:lang w:eastAsia="zh-CN"/>
        </w:rPr>
        <w:t>申请人</w:t>
      </w:r>
      <w:r>
        <w:rPr>
          <w:rFonts w:hint="eastAsia" w:ascii="宋体" w:hAnsi="宋体" w:cs="宋体"/>
          <w:sz w:val="24"/>
        </w:rPr>
        <w:t>名称）的法定代表人</w:t>
      </w:r>
      <w:r>
        <w:rPr>
          <w:rFonts w:hint="eastAsia" w:ascii="宋体" w:hAnsi="宋体" w:cs="宋体"/>
          <w:w w:val="94"/>
          <w:sz w:val="24"/>
        </w:rPr>
        <w:t>，</w:t>
      </w:r>
      <w:r>
        <w:rPr>
          <w:rFonts w:hint="eastAsia" w:ascii="宋体" w:hAnsi="宋体" w:cs="宋体"/>
          <w:sz w:val="24"/>
        </w:rPr>
        <w:t>现委托</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（姓名）为我方代理人。代理人根据授权，以我方名义签署、澄清确认、递交、撤回、修改</w:t>
      </w:r>
      <w:r>
        <w:rPr>
          <w:rFonts w:hint="eastAsia" w:ascii="宋体" w:hAnsi="宋体" w:cs="宋体"/>
          <w:sz w:val="24"/>
          <w:u w:val="single"/>
        </w:rPr>
        <w:t xml:space="preserve">                          </w:t>
      </w:r>
      <w:r>
        <w:rPr>
          <w:rFonts w:hint="eastAsia" w:ascii="宋体" w:hAnsi="宋体" w:cs="宋体"/>
          <w:sz w:val="24"/>
          <w:u w:val="single"/>
          <w:lang w:eastAsia="zh-CN"/>
        </w:rPr>
        <w:t>（</w:t>
      </w:r>
      <w:r>
        <w:rPr>
          <w:rFonts w:hint="eastAsia" w:ascii="宋体" w:hAnsi="宋体" w:cs="宋体"/>
          <w:sz w:val="24"/>
          <w:u w:val="single"/>
          <w:lang w:val="en-US" w:eastAsia="zh-CN"/>
        </w:rPr>
        <w:t>项目名称</w:t>
      </w:r>
      <w:r>
        <w:rPr>
          <w:rFonts w:hint="eastAsia" w:ascii="宋体" w:hAnsi="宋体" w:cs="宋体"/>
          <w:sz w:val="24"/>
          <w:u w:val="single"/>
          <w:lang w:eastAsia="zh-CN"/>
        </w:rPr>
        <w:t>）</w:t>
      </w:r>
      <w:r>
        <w:rPr>
          <w:rFonts w:hint="eastAsia" w:ascii="宋体" w:hAnsi="宋体" w:cs="宋体"/>
          <w:sz w:val="24"/>
          <w:lang w:eastAsia="zh-CN"/>
        </w:rPr>
        <w:t>响应文件</w:t>
      </w:r>
      <w:r>
        <w:rPr>
          <w:rFonts w:hint="eastAsia" w:ascii="宋体" w:hAnsi="宋体" w:cs="宋体"/>
          <w:sz w:val="24"/>
        </w:rPr>
        <w:t>、签订合同和处理有关事宜，其法律后果由我方承担。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hint="eastAsia" w:ascii="宋体" w:hAnsi="宋体" w:eastAsia="宋体" w:cs="宋体"/>
          <w:w w:val="95"/>
          <w:sz w:val="24"/>
          <w:lang w:eastAsia="zh-CN"/>
        </w:rPr>
      </w:pPr>
      <w:r>
        <w:rPr>
          <w:rFonts w:hint="eastAsia" w:ascii="宋体" w:hAnsi="宋体" w:cs="宋体"/>
          <w:sz w:val="24"/>
        </w:rPr>
        <w:t>委托期限：</w:t>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firstLine="480" w:firstLineChars="200"/>
        <w:jc w:val="left"/>
        <w:textAlignment w:val="auto"/>
        <w:rPr>
          <w:rFonts w:ascii="宋体" w:hAnsi="宋体"/>
          <w:sz w:val="24"/>
        </w:rPr>
      </w:pPr>
      <w:r>
        <w:rPr>
          <w:rFonts w:ascii="宋体" w:hAnsi="宋体"/>
          <w:sz w:val="24"/>
        </w:rPr>
        <w:t>代理人无转委托权。</w:t>
      </w:r>
    </w:p>
    <w:p>
      <w:pPr>
        <w:pStyle w:val="11"/>
      </w:pPr>
    </w:p>
    <w:p>
      <w:pPr>
        <w:spacing w:line="300" w:lineRule="exact"/>
        <w:rPr>
          <w:rFonts w:ascii="宋体" w:hAnsi="宋体"/>
          <w:sz w:val="24"/>
        </w:rPr>
      </w:pPr>
    </w:p>
    <w:p>
      <w:pPr>
        <w:spacing w:line="300" w:lineRule="exact"/>
        <w:rPr>
          <w:rFonts w:ascii="宋体" w:hAnsi="宋体"/>
          <w:sz w:val="24"/>
        </w:rPr>
      </w:pPr>
    </w:p>
    <w:p>
      <w:pPr>
        <w:spacing w:line="300" w:lineRule="exact"/>
        <w:ind w:left="360"/>
        <w:rPr>
          <w:rFonts w:ascii="宋体" w:hAnsi="宋体"/>
          <w:sz w:val="24"/>
        </w:rPr>
      </w:pPr>
      <w:r>
        <w:rPr>
          <w:rFonts w:ascii="宋体" w:hAnsi="宋体"/>
          <w:sz w:val="24"/>
        </w:rPr>
        <w:t>附：法定代表人身份证复印件及委托代理人身份证复印件</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ind w:left="360" w:right="360"/>
        <w:rPr>
          <w:rFonts w:ascii="宋体" w:hAnsi="宋体"/>
          <w:sz w:val="24"/>
        </w:rPr>
      </w:pPr>
      <w:r>
        <w:rPr>
          <w:rFonts w:ascii="宋体" w:hAnsi="宋体"/>
          <w:sz w:val="24"/>
        </w:rPr>
        <w:t>注：本授权委托书需由</w:t>
      </w:r>
      <w:r>
        <w:rPr>
          <w:rFonts w:hint="eastAsia" w:ascii="宋体" w:hAnsi="宋体"/>
          <w:sz w:val="24"/>
          <w:lang w:eastAsia="zh-CN"/>
        </w:rPr>
        <w:t>申请人</w:t>
      </w:r>
      <w:r>
        <w:rPr>
          <w:rFonts w:ascii="宋体" w:hAnsi="宋体"/>
          <w:sz w:val="24"/>
        </w:rPr>
        <w:t>加盖单位公章并由其法定代表人和委托代理人签字。</w:t>
      </w: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500" w:lineRule="exact"/>
        <w:jc w:val="left"/>
        <w:rPr>
          <w:rFonts w:ascii="宋体" w:hAnsi="宋体"/>
          <w:sz w:val="24"/>
        </w:rPr>
      </w:pPr>
      <w:r>
        <w:rPr>
          <w:rFonts w:hint="eastAsia" w:ascii="宋体" w:hAnsi="宋体"/>
          <w:sz w:val="24"/>
          <w:lang w:val="en-US" w:eastAsia="zh-CN"/>
        </w:rPr>
        <w:t>申请人</w:t>
      </w:r>
      <w:r>
        <w:rPr>
          <w:rFonts w:ascii="宋体" w:hAnsi="宋体"/>
          <w:sz w:val="24"/>
        </w:rPr>
        <w:t>：</w:t>
      </w:r>
      <w:r>
        <w:rPr>
          <w:rFonts w:hint="eastAsia" w:ascii="宋体" w:hAnsi="宋体"/>
          <w:sz w:val="24"/>
          <w:u w:val="single"/>
        </w:rPr>
        <w:t xml:space="preserve">                  </w:t>
      </w:r>
      <w:r>
        <w:rPr>
          <w:rFonts w:ascii="宋体" w:hAnsi="宋体"/>
          <w:sz w:val="24"/>
        </w:rPr>
        <w:t>（单位公章）</w:t>
      </w:r>
    </w:p>
    <w:p>
      <w:pPr>
        <w:spacing w:line="500" w:lineRule="exact"/>
        <w:jc w:val="left"/>
        <w:rPr>
          <w:rFonts w:ascii="宋体" w:hAnsi="宋体"/>
          <w:sz w:val="24"/>
        </w:rPr>
      </w:pPr>
      <w:r>
        <w:rPr>
          <w:rFonts w:ascii="宋体" w:hAnsi="宋体"/>
          <w:sz w:val="24"/>
        </w:rPr>
        <w:t>法定代表人：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500" w:lineRule="exact"/>
        <w:jc w:val="left"/>
        <w:rPr>
          <w:rFonts w:ascii="宋体" w:hAnsi="宋体"/>
          <w:sz w:val="24"/>
        </w:rPr>
      </w:pPr>
      <w:r>
        <w:rPr>
          <w:rFonts w:ascii="宋体" w:hAnsi="宋体"/>
          <w:sz w:val="24"/>
        </w:rPr>
        <w:t>委托代理人：</w:t>
      </w:r>
      <w:r>
        <w:rPr>
          <w:rFonts w:hint="eastAsia" w:ascii="宋体" w:hAnsi="宋体"/>
          <w:sz w:val="24"/>
          <w:u w:val="single"/>
        </w:rPr>
        <w:t xml:space="preserve">                  </w:t>
      </w:r>
      <w:r>
        <w:rPr>
          <w:rFonts w:ascii="宋体" w:hAnsi="宋体"/>
          <w:sz w:val="24"/>
        </w:rPr>
        <w:t>（签字）</w:t>
      </w:r>
    </w:p>
    <w:p>
      <w:pPr>
        <w:spacing w:line="500" w:lineRule="exact"/>
        <w:jc w:val="left"/>
        <w:rPr>
          <w:rFonts w:ascii="宋体" w:hAnsi="宋体"/>
          <w:sz w:val="24"/>
        </w:rPr>
      </w:pPr>
      <w:r>
        <w:rPr>
          <w:rFonts w:ascii="宋体" w:hAnsi="宋体"/>
          <w:sz w:val="24"/>
        </w:rPr>
        <w:t>身份证号码：</w:t>
      </w:r>
      <w:r>
        <w:rPr>
          <w:rFonts w:hint="eastAsia" w:ascii="宋体" w:hAnsi="宋体"/>
          <w:sz w:val="24"/>
          <w:u w:val="single"/>
        </w:rPr>
        <w:t xml:space="preserve">                  </w:t>
      </w:r>
    </w:p>
    <w:p>
      <w:pPr>
        <w:spacing w:line="300" w:lineRule="exact"/>
        <w:ind w:left="360" w:right="360"/>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tabs>
          <w:tab w:val="left" w:pos="7820"/>
          <w:tab w:val="left" w:pos="8780"/>
        </w:tabs>
        <w:spacing w:line="300" w:lineRule="exact"/>
        <w:ind w:left="6900"/>
        <w:rPr>
          <w:rFonts w:ascii="宋体" w:hAnsi="宋体"/>
          <w:sz w:val="24"/>
        </w:rPr>
      </w:pPr>
      <w:r>
        <w:rPr>
          <w:rFonts w:ascii="宋体" w:hAnsi="宋体"/>
          <w:sz w:val="24"/>
        </w:rPr>
        <w:t>年</w:t>
      </w:r>
      <w:r>
        <w:rPr>
          <w:rFonts w:ascii="宋体" w:hAnsi="宋体"/>
          <w:sz w:val="24"/>
        </w:rPr>
        <w:tab/>
      </w:r>
      <w:r>
        <w:rPr>
          <w:rFonts w:ascii="宋体" w:hAnsi="宋体"/>
          <w:sz w:val="24"/>
        </w:rPr>
        <w:t>月</w:t>
      </w:r>
      <w:r>
        <w:rPr>
          <w:rFonts w:ascii="宋体" w:hAnsi="宋体"/>
          <w:sz w:val="24"/>
        </w:rPr>
        <w:tab/>
      </w:r>
      <w:r>
        <w:rPr>
          <w:rFonts w:ascii="宋体" w:hAnsi="宋体"/>
          <w:sz w:val="24"/>
        </w:rPr>
        <w:t>日</w:t>
      </w:r>
    </w:p>
    <w:p>
      <w:pPr>
        <w:spacing w:line="300" w:lineRule="exact"/>
        <w:rPr>
          <w:rFonts w:ascii="宋体" w:hAnsi="宋体"/>
          <w:sz w:val="24"/>
        </w:rPr>
      </w:pPr>
      <w:r>
        <w:rPr>
          <w:rFonts w:ascii="宋体" w:hAnsi="宋体"/>
          <w:sz w:val="24"/>
        </w:rPr>
        <mc:AlternateContent>
          <mc:Choice Requires="wps">
            <w:drawing>
              <wp:anchor distT="0" distB="0" distL="114300" distR="114300" simplePos="0" relativeHeight="251669504" behindDoc="1" locked="0" layoutInCell="1" allowOverlap="1">
                <wp:simplePos x="0" y="0"/>
                <wp:positionH relativeFrom="column">
                  <wp:posOffset>3916045</wp:posOffset>
                </wp:positionH>
                <wp:positionV relativeFrom="paragraph">
                  <wp:posOffset>0</wp:posOffset>
                </wp:positionV>
                <wp:extent cx="46736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46736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08.35pt;margin-top:0pt;height:0pt;width:36.8pt;z-index:-251646976;mso-width-relative:page;mso-height-relative:page;" filled="f" stroked="t" coordsize="21600,21600" o:gfxdata="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7tZX0QAAAAUBAAAPAAAAAAAAAAEAIAAAACIAAABkcnMvZG93bnJldi54bWxQSwECFAAUAAAACACH&#10;TuJABW9z2PIBAADnAwAADgAAAAAAAAABACAAAAAgAQAAZHJzL2Uyb0RvYy54bWxQSwUGAAAAAAYA&#10;BgBZAQAAhAU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0528" behindDoc="1" locked="0" layoutInCell="1" allowOverlap="1">
                <wp:simplePos x="0" y="0"/>
                <wp:positionH relativeFrom="column">
                  <wp:posOffset>4518025</wp:posOffset>
                </wp:positionH>
                <wp:positionV relativeFrom="paragraph">
                  <wp:posOffset>0</wp:posOffset>
                </wp:positionV>
                <wp:extent cx="46609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66090"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55.75pt;margin-top:0pt;height:0pt;width:36.7pt;z-index:-251645952;mso-width-relative:page;mso-height-relative:page;" filled="f" stroked="t" coordsize="21600,21600" o:gfxdata="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cAYI&#10;mdEAAAAFAQAADwAAAAAAAAABACAAAAAiAAAAZHJzL2Rvd25yZXYueG1sUEsBAhQAFAAAAAgAh07i&#10;QBkkQQLwAQAA5wMAAA4AAAAAAAAAAQAgAAAAIAEAAGRycy9lMm9Eb2MueG1sUEsFBgAAAAAGAAYA&#10;WQEAAIIFAAAAAA==&#10;">
                <v:fill on="f" focussize="0,0"/>
                <v:stroke weight="0.47992125984252pt" color="#000000" joinstyle="round"/>
                <v:imagedata o:title=""/>
                <o:lock v:ext="edit" aspectratio="f"/>
              </v:line>
            </w:pict>
          </mc:Fallback>
        </mc:AlternateContent>
      </w:r>
      <w:r>
        <w:rPr>
          <w:rFonts w:ascii="宋体" w:hAnsi="宋体"/>
          <w:sz w:val="24"/>
        </w:rPr>
        <mc:AlternateContent>
          <mc:Choice Requires="wps">
            <w:drawing>
              <wp:anchor distT="0" distB="0" distL="114300" distR="114300" simplePos="0" relativeHeight="251671552" behindDoc="1" locked="0" layoutInCell="1" allowOverlap="1">
                <wp:simplePos x="0" y="0"/>
                <wp:positionH relativeFrom="column">
                  <wp:posOffset>5116830</wp:posOffset>
                </wp:positionH>
                <wp:positionV relativeFrom="paragraph">
                  <wp:posOffset>0</wp:posOffset>
                </wp:positionV>
                <wp:extent cx="46672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66725" cy="0"/>
                        </a:xfrm>
                        <a:prstGeom prst="line">
                          <a:avLst/>
                        </a:prstGeom>
                        <a:ln w="609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2.9pt;margin-top:0pt;height:0pt;width:36.75pt;z-index:-251644928;mso-width-relative:page;mso-height-relative:page;" filled="f" stroked="t" coordsize="21600,21600" o:gfxdata="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MQB&#10;TdEAAAAFAQAADwAAAAAAAAABACAAAAAiAAAAZHJzL2Rvd25yZXYueG1sUEsBAhQAFAAAAAgAh07i&#10;QE6c3NnwAQAA5QMAAA4AAAAAAAAAAQAgAAAAIAEAAGRycy9lMm9Eb2MueG1sUEsFBgAAAAAGAAYA&#10;WQEAAIIFAAAAAA==&#10;">
                <v:fill on="f" focussize="0,0"/>
                <v:stroke weight="0.47992125984252pt" color="#000000" joinstyle="round"/>
                <v:imagedata o:title=""/>
                <o:lock v:ext="edit" aspectratio="f"/>
              </v:line>
            </w:pict>
          </mc:Fallback>
        </mc:AlternateContent>
      </w:r>
    </w:p>
    <w:p>
      <w:pPr>
        <w:spacing w:line="300" w:lineRule="exact"/>
        <w:rPr>
          <w:rFonts w:ascii="宋体" w:hAnsi="宋体"/>
          <w:sz w:val="24"/>
        </w:rPr>
      </w:pPr>
    </w:p>
    <w:p>
      <w:pPr>
        <w:spacing w:line="300" w:lineRule="exact"/>
        <w:rPr>
          <w:rFonts w:ascii="宋体" w:hAnsi="宋体"/>
          <w:sz w:val="24"/>
        </w:rPr>
      </w:pPr>
      <w:bookmarkStart w:id="15" w:name="page83"/>
      <w:bookmarkEnd w:id="15"/>
    </w:p>
    <w:p>
      <w:pPr>
        <w:spacing w:line="300" w:lineRule="exact"/>
        <w:rPr>
          <w:rFonts w:ascii="宋体" w:hAnsi="宋体"/>
          <w:sz w:val="24"/>
        </w:rPr>
        <w:sectPr>
          <w:headerReference r:id="rId4" w:type="default"/>
          <w:footerReference r:id="rId5" w:type="default"/>
          <w:pgSz w:w="12240" w:h="15840"/>
          <w:pgMar w:top="1440" w:right="1440" w:bottom="378" w:left="1440" w:header="0" w:footer="0" w:gutter="0"/>
          <w:cols w:space="720" w:num="1"/>
          <w:docGrid w:linePitch="360" w:charSpace="0"/>
        </w:sectPr>
      </w:pPr>
    </w:p>
    <w:p>
      <w:pPr>
        <w:spacing w:line="1" w:lineRule="exact"/>
        <w:rPr>
          <w:rFonts w:ascii="宋体" w:hAnsi="宋体"/>
        </w:rPr>
      </w:pPr>
      <w:bookmarkStart w:id="16" w:name="page84"/>
      <w:bookmarkEnd w:id="16"/>
    </w:p>
    <w:p>
      <w:pPr>
        <w:spacing w:line="200" w:lineRule="exact"/>
        <w:rPr>
          <w:rFonts w:ascii="宋体" w:hAnsi="宋体"/>
        </w:rPr>
      </w:pPr>
    </w:p>
    <w:p>
      <w:pPr>
        <w:spacing w:line="1" w:lineRule="exact"/>
        <w:rPr>
          <w:rFonts w:ascii="宋体" w:hAnsi="宋体"/>
        </w:rPr>
      </w:pPr>
      <w:bookmarkStart w:id="17" w:name="page86"/>
      <w:bookmarkEnd w:id="17"/>
    </w:p>
    <w:p>
      <w:pPr>
        <w:spacing w:line="366" w:lineRule="exact"/>
        <w:jc w:val="center"/>
        <w:rPr>
          <w:rFonts w:hint="eastAsia" w:ascii="宋体" w:hAnsi="宋体"/>
          <w:b/>
          <w:sz w:val="32"/>
          <w:lang w:val="en-US" w:eastAsia="zh-CN"/>
        </w:rPr>
      </w:pPr>
      <w:bookmarkStart w:id="18" w:name="page87"/>
      <w:bookmarkEnd w:id="18"/>
    </w:p>
    <w:p>
      <w:pPr>
        <w:spacing w:line="366" w:lineRule="exact"/>
        <w:jc w:val="center"/>
        <w:rPr>
          <w:rFonts w:hint="eastAsia" w:ascii="宋体" w:hAnsi="宋体"/>
          <w:b/>
          <w:sz w:val="32"/>
        </w:rPr>
      </w:pPr>
      <w:r>
        <w:rPr>
          <w:rFonts w:hint="eastAsia" w:ascii="宋体" w:hAnsi="宋体"/>
          <w:b/>
          <w:sz w:val="32"/>
          <w:lang w:val="en-US" w:eastAsia="zh-CN"/>
        </w:rPr>
        <w:t>三</w:t>
      </w:r>
      <w:r>
        <w:rPr>
          <w:rFonts w:ascii="宋体" w:hAnsi="宋体"/>
          <w:b/>
          <w:sz w:val="32"/>
        </w:rPr>
        <w:t>、资格</w:t>
      </w:r>
      <w:r>
        <w:rPr>
          <w:rFonts w:hint="eastAsia" w:ascii="宋体" w:hAnsi="宋体"/>
          <w:b/>
          <w:sz w:val="32"/>
        </w:rPr>
        <w:t>证明文件</w:t>
      </w:r>
    </w:p>
    <w:p>
      <w:pPr>
        <w:pStyle w:val="11"/>
      </w:pPr>
    </w:p>
    <w:p>
      <w:pPr>
        <w:pStyle w:val="11"/>
      </w:pPr>
    </w:p>
    <w:p>
      <w:pPr>
        <w:spacing w:line="2" w:lineRule="exact"/>
        <w:rPr>
          <w:rFonts w:ascii="宋体" w:hAnsi="宋体"/>
        </w:rPr>
      </w:pPr>
      <w:bookmarkStart w:id="19" w:name="page89"/>
      <w:bookmarkEnd w:id="19"/>
    </w:p>
    <w:p>
      <w:pPr>
        <w:spacing w:line="200" w:lineRule="exact"/>
        <w:rPr>
          <w:rFonts w:ascii="宋体" w:hAnsi="宋体"/>
        </w:rPr>
      </w:pP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cs="宋体"/>
          <w:sz w:val="24"/>
          <w:szCs w:val="24"/>
          <w:lang w:val="en-US" w:eastAsia="zh-CN"/>
        </w:rPr>
        <w:t>提供</w:t>
      </w:r>
      <w:r>
        <w:rPr>
          <w:rFonts w:hint="eastAsia" w:ascii="宋体" w:hAnsi="宋体" w:eastAsia="宋体" w:cs="宋体"/>
          <w:sz w:val="24"/>
          <w:szCs w:val="24"/>
          <w:lang w:val="zh-CN" w:eastAsia="zh-CN"/>
        </w:rPr>
        <w:t>法人或者其他组织的营业执照等证明文件，自然人的身份证明</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 </w:t>
      </w:r>
      <w:r>
        <w:rPr>
          <w:rFonts w:hint="eastAsia" w:ascii="宋体" w:hAnsi="宋体" w:cs="宋体"/>
          <w:color w:val="000000"/>
          <w:kern w:val="0"/>
          <w:sz w:val="24"/>
          <w:lang w:val="zh-CN"/>
        </w:rPr>
        <w:t>提供具有履行合同所必需的设备和专业技术能力的书面声明原件（格式自定）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color w:val="000000"/>
          <w:kern w:val="0"/>
          <w:sz w:val="24"/>
          <w:lang w:val="zh-CN"/>
        </w:rPr>
        <w:t>提供参加政府采购活动前3年内在经营活动中没有重大违法记录的书面声明原件（格式自定）</w:t>
      </w:r>
      <w:r>
        <w:rPr>
          <w:rFonts w:hint="eastAsia" w:ascii="宋体" w:hAnsi="宋体" w:eastAsia="宋体" w:cs="宋体"/>
          <w:sz w:val="24"/>
          <w:szCs w:val="24"/>
          <w:lang w:val="en-US" w:eastAsia="zh-CN"/>
        </w:rPr>
        <w:t xml:space="preserve"> </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lang w:val="zh-CN" w:eastAsia="zh-CN"/>
        </w:rPr>
        <w:t>未被“信用中国”网站(www.creditchina.gov.cn)列入失信被执行人、重大税收违法案件当事人名单、政府采购严重违法失信行为记录名单的书面申明及该网站查询结果页面截图；</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r>
        <w:rPr>
          <w:rFonts w:hint="eastAsia" w:ascii="宋体" w:hAnsi="宋体" w:cs="宋体"/>
          <w:sz w:val="24"/>
          <w:szCs w:val="24"/>
          <w:lang w:val="en-US" w:eastAsia="zh-CN"/>
        </w:rPr>
        <w:t>提供</w:t>
      </w:r>
      <w:r>
        <w:rPr>
          <w:rFonts w:hint="eastAsia" w:ascii="宋体" w:hAnsi="宋体" w:cs="宋体"/>
          <w:sz w:val="24"/>
          <w:szCs w:val="24"/>
          <w:lang w:val="zh-CN" w:eastAsia="zh-CN"/>
        </w:rPr>
        <w:t>具备主管部门颁发的有效的房地产估价机构备案证书</w:t>
      </w:r>
      <w:r>
        <w:rPr>
          <w:rFonts w:hint="eastAsia" w:ascii="宋体" w:hAnsi="宋体" w:cs="宋体"/>
          <w:sz w:val="24"/>
          <w:szCs w:val="24"/>
          <w:lang w:val="en-US" w:eastAsia="zh-CN"/>
        </w:rPr>
        <w:t>复印件</w:t>
      </w:r>
      <w:r>
        <w:rPr>
          <w:rFonts w:hint="eastAsia" w:ascii="宋体" w:hAnsi="宋体" w:eastAsia="宋体" w:cs="宋体"/>
          <w:sz w:val="24"/>
          <w:szCs w:val="24"/>
          <w:lang w:val="zh-CN" w:eastAsia="zh-CN"/>
        </w:rPr>
        <w:t>；</w:t>
      </w:r>
    </w:p>
    <w:p>
      <w:pPr>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6</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提供非</w:t>
      </w:r>
      <w:r>
        <w:rPr>
          <w:rFonts w:hint="eastAsia" w:ascii="宋体" w:hAnsi="宋体" w:eastAsia="宋体" w:cs="宋体"/>
          <w:sz w:val="24"/>
          <w:szCs w:val="24"/>
          <w:lang w:val="en-US" w:eastAsia="zh-CN"/>
        </w:rPr>
        <w:t>联合体参加</w:t>
      </w:r>
      <w:r>
        <w:rPr>
          <w:rFonts w:hint="eastAsia" w:ascii="宋体" w:hAnsi="宋体" w:cs="宋体"/>
          <w:sz w:val="24"/>
          <w:szCs w:val="24"/>
          <w:lang w:val="en-US" w:eastAsia="zh-CN"/>
        </w:rPr>
        <w:t>投标及中选后不</w:t>
      </w:r>
      <w:r>
        <w:rPr>
          <w:rFonts w:hint="eastAsia" w:ascii="宋体" w:hAnsi="宋体" w:eastAsia="宋体" w:cs="宋体"/>
          <w:sz w:val="24"/>
          <w:szCs w:val="24"/>
          <w:lang w:val="en-US" w:eastAsia="zh-CN"/>
        </w:rPr>
        <w:t>分包</w:t>
      </w:r>
      <w:r>
        <w:rPr>
          <w:rFonts w:hint="eastAsia" w:ascii="宋体" w:hAnsi="宋体" w:cs="宋体"/>
          <w:sz w:val="24"/>
          <w:szCs w:val="24"/>
          <w:lang w:val="en-US" w:eastAsia="zh-CN"/>
        </w:rPr>
        <w:t>、不</w:t>
      </w:r>
      <w:r>
        <w:rPr>
          <w:rFonts w:hint="eastAsia" w:ascii="宋体" w:hAnsi="宋体" w:eastAsia="宋体" w:cs="宋体"/>
          <w:sz w:val="24"/>
          <w:szCs w:val="24"/>
          <w:lang w:val="en-US" w:eastAsia="zh-CN"/>
        </w:rPr>
        <w:t>转包</w:t>
      </w:r>
      <w:r>
        <w:rPr>
          <w:rFonts w:hint="eastAsia" w:ascii="宋体" w:hAnsi="宋体" w:cs="宋体"/>
          <w:sz w:val="24"/>
          <w:szCs w:val="24"/>
          <w:lang w:val="en-US" w:eastAsia="zh-CN"/>
        </w:rPr>
        <w:t>的申明函</w:t>
      </w:r>
      <w:r>
        <w:rPr>
          <w:rFonts w:hint="eastAsia" w:ascii="宋体" w:hAnsi="宋体" w:cs="宋体"/>
          <w:color w:val="000000"/>
          <w:kern w:val="0"/>
          <w:sz w:val="24"/>
          <w:lang w:val="zh-CN"/>
        </w:rPr>
        <w:t>（格式自定）</w:t>
      </w:r>
      <w:r>
        <w:rPr>
          <w:rFonts w:hint="eastAsia" w:ascii="宋体" w:hAnsi="宋体" w:eastAsia="宋体" w:cs="宋体"/>
          <w:sz w:val="24"/>
          <w:szCs w:val="24"/>
          <w:lang w:val="en-US" w:eastAsia="zh-CN"/>
        </w:rPr>
        <w:t>。</w:t>
      </w:r>
    </w:p>
    <w:p>
      <w:pPr>
        <w:widowControl/>
        <w:spacing w:line="480" w:lineRule="exact"/>
        <w:ind w:firstLine="480" w:firstLineChars="200"/>
        <w:jc w:val="left"/>
        <w:rPr>
          <w:rFonts w:ascii="宋体" w:hAnsi="宋体" w:cs="宋体"/>
          <w:color w:val="000000"/>
          <w:kern w:val="0"/>
          <w:sz w:val="24"/>
          <w:lang w:val="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w:t>
      </w:r>
      <w:r>
        <w:rPr>
          <w:rFonts w:hint="eastAsia" w:ascii="宋体" w:hAnsi="宋体" w:cs="宋体"/>
          <w:color w:val="000000"/>
          <w:kern w:val="0"/>
          <w:sz w:val="24"/>
          <w:lang w:val="en-US" w:eastAsia="zh-CN"/>
        </w:rPr>
        <w:t>遴选人</w:t>
      </w:r>
      <w:r>
        <w:rPr>
          <w:rFonts w:hint="eastAsia" w:ascii="宋体" w:hAnsi="宋体" w:cs="宋体"/>
          <w:color w:val="000000"/>
          <w:kern w:val="0"/>
          <w:sz w:val="24"/>
          <w:lang w:val="zh-CN"/>
        </w:rPr>
        <w:t>要求申请人提交的其它投标资料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200" w:lineRule="exact"/>
        <w:rPr>
          <w:rFonts w:ascii="宋体" w:hAnsi="宋体"/>
        </w:rPr>
      </w:pPr>
    </w:p>
    <w:p>
      <w:pPr>
        <w:spacing w:line="200" w:lineRule="exact"/>
        <w:rPr>
          <w:rFonts w:ascii="宋体" w:hAnsi="宋体"/>
        </w:rPr>
      </w:pPr>
    </w:p>
    <w:p>
      <w:pPr>
        <w:spacing w:line="2" w:lineRule="exact"/>
        <w:rPr>
          <w:rFonts w:ascii="宋体" w:hAnsi="宋体"/>
        </w:rPr>
      </w:pPr>
      <w:bookmarkStart w:id="20" w:name="page91"/>
      <w:bookmarkEnd w:id="20"/>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35" w:lineRule="exact"/>
        <w:rPr>
          <w:rFonts w:ascii="宋体" w:hAnsi="宋体"/>
        </w:rPr>
      </w:pPr>
    </w:p>
    <w:p>
      <w:pPr>
        <w:spacing w:line="74" w:lineRule="exact"/>
        <w:rPr>
          <w:rFonts w:ascii="宋体" w:hAnsi="宋体"/>
        </w:rPr>
      </w:pPr>
      <w:bookmarkStart w:id="21" w:name="page92"/>
      <w:bookmarkEnd w:id="21"/>
    </w:p>
    <w:p>
      <w:pPr>
        <w:spacing w:line="366" w:lineRule="exact"/>
        <w:ind w:right="394"/>
        <w:jc w:val="center"/>
        <w:rPr>
          <w:rFonts w:ascii="宋体" w:hAnsi="宋体"/>
          <w:b/>
          <w:w w:val="99"/>
          <w:sz w:val="32"/>
        </w:rPr>
      </w:pPr>
      <w:r>
        <w:rPr>
          <w:rFonts w:hint="eastAsia" w:ascii="宋体" w:hAnsi="宋体"/>
          <w:b/>
          <w:w w:val="99"/>
          <w:sz w:val="32"/>
          <w:lang w:val="en-US" w:eastAsia="zh-CN"/>
        </w:rPr>
        <w:t>四、遴选人</w:t>
      </w:r>
      <w:r>
        <w:rPr>
          <w:rFonts w:hint="eastAsia" w:ascii="宋体" w:hAnsi="宋体"/>
          <w:b/>
          <w:w w:val="99"/>
          <w:sz w:val="32"/>
        </w:rPr>
        <w:t>要求</w:t>
      </w:r>
      <w:r>
        <w:rPr>
          <w:rFonts w:hint="eastAsia" w:ascii="宋体" w:hAnsi="宋体"/>
          <w:b/>
          <w:w w:val="99"/>
          <w:sz w:val="32"/>
          <w:lang w:eastAsia="zh-CN"/>
        </w:rPr>
        <w:t>申请人</w:t>
      </w:r>
      <w:r>
        <w:rPr>
          <w:rFonts w:hint="eastAsia" w:ascii="宋体" w:hAnsi="宋体"/>
          <w:b/>
          <w:w w:val="99"/>
          <w:sz w:val="32"/>
        </w:rPr>
        <w:t>提交的其它投标资料。</w:t>
      </w: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p>
    <w:p>
      <w:pPr>
        <w:spacing w:line="200" w:lineRule="exact"/>
        <w:rPr>
          <w:rFonts w:ascii="宋体" w:hAnsi="宋体"/>
        </w:rPr>
      </w:pPr>
      <w:bookmarkStart w:id="22" w:name="page93"/>
      <w:bookmarkEnd w:id="22"/>
    </w:p>
    <w:p>
      <w:pPr>
        <w:spacing w:line="440" w:lineRule="exact"/>
        <w:ind w:firstLine="480" w:firstLineChars="200"/>
        <w:rPr>
          <w:rFonts w:hint="eastAsia" w:ascii="宋体" w:hAnsi="宋体"/>
          <w:color w:val="000000"/>
          <w:sz w:val="24"/>
        </w:rPr>
      </w:pPr>
    </w:p>
    <w:p>
      <w:pPr>
        <w:spacing w:line="400" w:lineRule="exact"/>
        <w:ind w:left="360"/>
        <w:rPr>
          <w:rFonts w:hint="eastAsia" w:ascii="宋体" w:hAnsi="宋体"/>
          <w:sz w:val="24"/>
        </w:rPr>
      </w:pPr>
      <w:r>
        <w:rPr>
          <w:rFonts w:hint="eastAsia" w:ascii="宋体" w:hAnsi="宋体"/>
          <w:sz w:val="24"/>
        </w:rPr>
        <w:t>3.技术部分</w:t>
      </w:r>
    </w:p>
    <w:p>
      <w:pPr>
        <w:spacing w:line="400" w:lineRule="exact"/>
        <w:ind w:left="360"/>
        <w:rPr>
          <w:rFonts w:hint="default" w:ascii="宋体" w:hAnsi="宋体"/>
          <w:sz w:val="24"/>
          <w:lang w:val="en-US" w:eastAsia="zh-CN"/>
        </w:rPr>
      </w:pPr>
      <w:r>
        <w:rPr>
          <w:rFonts w:hint="eastAsia" w:ascii="宋体" w:hAnsi="宋体"/>
          <w:sz w:val="24"/>
          <w:lang w:val="en-US" w:eastAsia="zh-CN"/>
        </w:rPr>
        <w:t>包括但不限于：</w:t>
      </w:r>
    </w:p>
    <w:p>
      <w:pPr>
        <w:spacing w:line="400" w:lineRule="exact"/>
        <w:ind w:left="360"/>
        <w:rPr>
          <w:rFonts w:hint="eastAsia" w:ascii="宋体" w:hAnsi="宋体"/>
          <w:sz w:val="24"/>
        </w:rPr>
      </w:pPr>
    </w:p>
    <w:bookmarkEnd w:id="9"/>
    <w:bookmarkEnd w:id="10"/>
    <w:p>
      <w:pPr>
        <w:spacing w:line="400" w:lineRule="exact"/>
        <w:ind w:left="360"/>
        <w:rPr>
          <w:rFonts w:hint="eastAsia" w:ascii="宋体" w:hAnsi="宋体"/>
          <w:sz w:val="24"/>
        </w:rPr>
      </w:pPr>
      <w:r>
        <w:rPr>
          <w:rFonts w:hint="eastAsia" w:ascii="宋体" w:hAnsi="宋体"/>
          <w:sz w:val="24"/>
          <w:lang w:eastAsia="zh-CN"/>
        </w:rPr>
        <w:t>遴选文件</w:t>
      </w:r>
      <w:r>
        <w:rPr>
          <w:rFonts w:hint="eastAsia" w:ascii="宋体" w:hAnsi="宋体"/>
          <w:sz w:val="24"/>
        </w:rPr>
        <w:t>要求</w:t>
      </w:r>
      <w:r>
        <w:rPr>
          <w:rFonts w:hint="eastAsia" w:ascii="宋体" w:hAnsi="宋体"/>
          <w:sz w:val="24"/>
          <w:lang w:eastAsia="zh-CN"/>
        </w:rPr>
        <w:t>申请人</w:t>
      </w:r>
      <w:r>
        <w:rPr>
          <w:rFonts w:hint="eastAsia" w:ascii="宋体" w:hAnsi="宋体"/>
          <w:sz w:val="24"/>
        </w:rPr>
        <w:t>提交的其他投标资料。</w:t>
      </w:r>
    </w:p>
    <w:p>
      <w:pPr>
        <w:pStyle w:val="2"/>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宋体" w:hAnsi="宋体" w:cs="宋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 PAGE   \* MERGEFORMAT </w:instrText>
    </w:r>
    <w:r>
      <w:fldChar w:fldCharType="separate"/>
    </w:r>
    <w:r>
      <w:rPr>
        <w:lang w:val="zh-CN"/>
      </w:rPr>
      <w:t>17</w:t>
    </w:r>
    <w:r>
      <w:rPr>
        <w:lang w:val="zh-CN"/>
      </w:rPr>
      <w:fldChar w:fldCharType="end"/>
    </w:r>
  </w:p>
  <w:p>
    <w:pPr>
      <w:pStyle w:val="11"/>
      <w:jc w:val="both"/>
      <w:rPr>
        <w:rFonts w:ascii="宋体" w:hAnsi="宋体"/>
        <w:b/>
        <w:i/>
        <w:u w:val="singl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mQwMWZiY2YxOTE0NzUxZDM4YjFhNTdjY2EwMDYifQ=="/>
  </w:docVars>
  <w:rsids>
    <w:rsidRoot w:val="72593F67"/>
    <w:rsid w:val="0006432E"/>
    <w:rsid w:val="0012546B"/>
    <w:rsid w:val="00134DDB"/>
    <w:rsid w:val="00172E78"/>
    <w:rsid w:val="0019606C"/>
    <w:rsid w:val="00251F7E"/>
    <w:rsid w:val="00274120"/>
    <w:rsid w:val="00351645"/>
    <w:rsid w:val="003B39C5"/>
    <w:rsid w:val="003D61F3"/>
    <w:rsid w:val="004E2578"/>
    <w:rsid w:val="004E66FC"/>
    <w:rsid w:val="00535B2F"/>
    <w:rsid w:val="00584E43"/>
    <w:rsid w:val="006407B1"/>
    <w:rsid w:val="00646A44"/>
    <w:rsid w:val="006872BB"/>
    <w:rsid w:val="0072441B"/>
    <w:rsid w:val="00755A19"/>
    <w:rsid w:val="007A06A7"/>
    <w:rsid w:val="007B306C"/>
    <w:rsid w:val="007E4BAF"/>
    <w:rsid w:val="008611C4"/>
    <w:rsid w:val="008D57E6"/>
    <w:rsid w:val="008D788B"/>
    <w:rsid w:val="009D7040"/>
    <w:rsid w:val="009F266C"/>
    <w:rsid w:val="00A743E7"/>
    <w:rsid w:val="00B50F63"/>
    <w:rsid w:val="00C21AF0"/>
    <w:rsid w:val="00C30F05"/>
    <w:rsid w:val="00D9291B"/>
    <w:rsid w:val="00DB3F63"/>
    <w:rsid w:val="00E67D09"/>
    <w:rsid w:val="00EF5C31"/>
    <w:rsid w:val="017B2764"/>
    <w:rsid w:val="03CE4AC1"/>
    <w:rsid w:val="05E539FC"/>
    <w:rsid w:val="062A3B14"/>
    <w:rsid w:val="075A4F6F"/>
    <w:rsid w:val="07A31495"/>
    <w:rsid w:val="08E43E22"/>
    <w:rsid w:val="0A6F433D"/>
    <w:rsid w:val="0CC35BE5"/>
    <w:rsid w:val="0D781EB3"/>
    <w:rsid w:val="0F836F31"/>
    <w:rsid w:val="10B320E6"/>
    <w:rsid w:val="11BA29B1"/>
    <w:rsid w:val="12192D01"/>
    <w:rsid w:val="13C24EDC"/>
    <w:rsid w:val="14154792"/>
    <w:rsid w:val="14452CDF"/>
    <w:rsid w:val="175F53A0"/>
    <w:rsid w:val="181A5084"/>
    <w:rsid w:val="190D55E6"/>
    <w:rsid w:val="1A665653"/>
    <w:rsid w:val="1B71747F"/>
    <w:rsid w:val="1E7A0B66"/>
    <w:rsid w:val="20DD65B2"/>
    <w:rsid w:val="24FE0836"/>
    <w:rsid w:val="255C26D8"/>
    <w:rsid w:val="29C41C63"/>
    <w:rsid w:val="2A6C67BE"/>
    <w:rsid w:val="2C1A42E6"/>
    <w:rsid w:val="2F7C126E"/>
    <w:rsid w:val="335D6BE9"/>
    <w:rsid w:val="33D257BB"/>
    <w:rsid w:val="34AE6F53"/>
    <w:rsid w:val="36B31227"/>
    <w:rsid w:val="38801B56"/>
    <w:rsid w:val="3AB7459C"/>
    <w:rsid w:val="3C383E60"/>
    <w:rsid w:val="3DE345AB"/>
    <w:rsid w:val="3FD92F93"/>
    <w:rsid w:val="47F33F50"/>
    <w:rsid w:val="48654973"/>
    <w:rsid w:val="48AF0256"/>
    <w:rsid w:val="4BFA0D76"/>
    <w:rsid w:val="4D0A2440"/>
    <w:rsid w:val="4DAC150A"/>
    <w:rsid w:val="502D6C8D"/>
    <w:rsid w:val="5139658B"/>
    <w:rsid w:val="5201372D"/>
    <w:rsid w:val="53BC4FBD"/>
    <w:rsid w:val="53E34A95"/>
    <w:rsid w:val="54967019"/>
    <w:rsid w:val="58D5034F"/>
    <w:rsid w:val="59056CF3"/>
    <w:rsid w:val="5AB6192F"/>
    <w:rsid w:val="5B777ACC"/>
    <w:rsid w:val="5C0A0910"/>
    <w:rsid w:val="5C703B8B"/>
    <w:rsid w:val="5EA2180A"/>
    <w:rsid w:val="623D1FD3"/>
    <w:rsid w:val="6712180F"/>
    <w:rsid w:val="6C2D6795"/>
    <w:rsid w:val="6C9526DB"/>
    <w:rsid w:val="6D535020"/>
    <w:rsid w:val="6D571C4D"/>
    <w:rsid w:val="6FDB4B6B"/>
    <w:rsid w:val="70CB6D27"/>
    <w:rsid w:val="71084C2F"/>
    <w:rsid w:val="72593F67"/>
    <w:rsid w:val="742E7A03"/>
    <w:rsid w:val="74402BEB"/>
    <w:rsid w:val="744541A1"/>
    <w:rsid w:val="75CA486A"/>
    <w:rsid w:val="7A70196E"/>
    <w:rsid w:val="7B057664"/>
    <w:rsid w:val="7B5865CC"/>
    <w:rsid w:val="7C505414"/>
    <w:rsid w:val="7D1D7635"/>
    <w:rsid w:val="7FB64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5"/>
    <w:qFormat/>
    <w:uiPriority w:val="0"/>
    <w:pPr>
      <w:keepNext/>
      <w:keepLines/>
      <w:spacing w:line="360" w:lineRule="auto"/>
      <w:ind w:firstLine="482"/>
      <w:outlineLvl w:val="1"/>
    </w:pPr>
    <w:rPr>
      <w:rFonts w:ascii="宋体" w:hAnsi="Arial"/>
      <w:b/>
      <w:sz w:val="30"/>
      <w:szCs w:val="20"/>
    </w:rPr>
  </w:style>
  <w:style w:type="paragraph" w:styleId="6">
    <w:name w:val="heading 9"/>
    <w:basedOn w:val="1"/>
    <w:next w:val="1"/>
    <w:unhideWhenUsed/>
    <w:qFormat/>
    <w:uiPriority w:val="9"/>
    <w:pPr>
      <w:ind w:left="123"/>
      <w:outlineLvl w:val="8"/>
    </w:pPr>
    <w:rPr>
      <w:rFonts w:hint="eastAsia" w:ascii="宋体" w:hAnsi="宋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widowControl w:val="0"/>
      <w:ind w:left="600" w:leftChars="600"/>
      <w:jc w:val="both"/>
    </w:pPr>
    <w:rPr>
      <w:rFonts w:ascii="Verdana" w:hAnsi="Verdana" w:eastAsia="宋体" w:cs="Times New Roman"/>
      <w:kern w:val="2"/>
      <w:sz w:val="21"/>
      <w:szCs w:val="20"/>
      <w:lang w:val="en-US" w:eastAsia="zh-CN" w:bidi="ar-SA"/>
    </w:rPr>
  </w:style>
  <w:style w:type="paragraph" w:styleId="5">
    <w:name w:val="Normal Indent"/>
    <w:basedOn w:val="1"/>
    <w:qFormat/>
    <w:uiPriority w:val="0"/>
    <w:pPr>
      <w:ind w:firstLine="420"/>
    </w:pPr>
    <w:rPr>
      <w:szCs w:val="20"/>
    </w:rPr>
  </w:style>
  <w:style w:type="paragraph" w:styleId="7">
    <w:name w:val="annotation text"/>
    <w:basedOn w:val="1"/>
    <w:qFormat/>
    <w:uiPriority w:val="0"/>
    <w:pPr>
      <w:jc w:val="left"/>
    </w:pPr>
  </w:style>
  <w:style w:type="paragraph" w:styleId="8">
    <w:name w:val="Body Text"/>
    <w:basedOn w:val="1"/>
    <w:next w:val="1"/>
    <w:qFormat/>
    <w:uiPriority w:val="0"/>
    <w:pPr>
      <w:spacing w:line="480" w:lineRule="auto"/>
    </w:pPr>
    <w:rPr>
      <w:sz w:val="24"/>
    </w:rPr>
  </w:style>
  <w:style w:type="paragraph" w:styleId="9">
    <w:name w:val="Plain Text"/>
    <w:basedOn w:val="1"/>
    <w:qFormat/>
    <w:uiPriority w:val="0"/>
    <w:pPr>
      <w:spacing w:line="360" w:lineRule="auto"/>
    </w:pPr>
    <w:rPr>
      <w:rFonts w:ascii="宋体" w:hAnsi="Courier New"/>
      <w:sz w:val="24"/>
      <w:szCs w:val="21"/>
    </w:rPr>
  </w:style>
  <w:style w:type="paragraph" w:styleId="10">
    <w:name w:val="Body Text Indent 2"/>
    <w:basedOn w:val="1"/>
    <w:qFormat/>
    <w:uiPriority w:val="0"/>
    <w:pPr>
      <w:snapToGrid w:val="0"/>
      <w:spacing w:line="360" w:lineRule="auto"/>
      <w:ind w:left="840" w:leftChars="400"/>
    </w:pPr>
  </w:style>
  <w:style w:type="paragraph" w:styleId="11">
    <w:name w:val="footer"/>
    <w:basedOn w:val="1"/>
    <w:link w:val="23"/>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tabs>
        <w:tab w:val="right" w:leader="dot" w:pos="9180"/>
      </w:tabs>
      <w:spacing w:line="400" w:lineRule="exact"/>
      <w:ind w:firstLine="425"/>
      <w:jc w:val="left"/>
    </w:pPr>
    <w:rPr>
      <w:rFonts w:ascii="宋体" w:hAnsi="宋体" w:cs="Arial"/>
      <w:b/>
      <w:bCs/>
      <w:caps/>
      <w:szCs w:val="32"/>
    </w:rPr>
  </w:style>
  <w:style w:type="paragraph" w:styleId="14">
    <w:name w:val="toc 2"/>
    <w:basedOn w:val="1"/>
    <w:next w:val="1"/>
    <w:qFormat/>
    <w:uiPriority w:val="39"/>
    <w:pPr>
      <w:tabs>
        <w:tab w:val="right" w:leader="dot" w:pos="9170"/>
      </w:tabs>
      <w:spacing w:line="400" w:lineRule="exact"/>
      <w:ind w:left="238" w:firstLine="425"/>
      <w:jc w:val="left"/>
    </w:pPr>
    <w:rPr>
      <w:rFonts w:ascii="Times" w:hAnsi="Times" w:cs="Arial"/>
      <w:smallCaps/>
      <w:szCs w:val="30"/>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eastAsia="宋体"/>
      <w:color w:val="0000FF"/>
      <w:kern w:val="2"/>
      <w:sz w:val="24"/>
      <w:szCs w:val="24"/>
      <w:u w:val="single"/>
      <w:lang w:val="en-US" w:eastAsia="zh-CN" w:bidi="ar-SA"/>
    </w:rPr>
  </w:style>
  <w:style w:type="paragraph" w:customStyle="1" w:styleId="19">
    <w:name w:val="列出段落1"/>
    <w:basedOn w:val="1"/>
    <w:qFormat/>
    <w:uiPriority w:val="0"/>
    <w:pPr>
      <w:ind w:firstLine="420" w:firstLineChars="200"/>
    </w:pPr>
  </w:style>
  <w:style w:type="paragraph" w:customStyle="1" w:styleId="20">
    <w:name w:val="列出段落11"/>
    <w:basedOn w:val="1"/>
    <w:qFormat/>
    <w:uiPriority w:val="0"/>
    <w:pPr>
      <w:ind w:firstLine="420" w:firstLineChars="200"/>
    </w:pPr>
    <w:rPr>
      <w:rFonts w:ascii="Calibri" w:hAnsi="Calibri" w:cs="黑体"/>
    </w:rPr>
  </w:style>
  <w:style w:type="paragraph" w:customStyle="1" w:styleId="21">
    <w:name w:val="需求正文"/>
    <w:basedOn w:val="1"/>
    <w:qFormat/>
    <w:uiPriority w:val="0"/>
    <w:pPr>
      <w:spacing w:line="360" w:lineRule="auto"/>
      <w:ind w:firstLine="200" w:firstLineChars="200"/>
    </w:pPr>
    <w:rPr>
      <w:rFonts w:ascii="Calibri" w:hAnsi="Calibri"/>
      <w:sz w:val="24"/>
    </w:rPr>
  </w:style>
  <w:style w:type="paragraph" w:customStyle="1" w:styleId="22">
    <w:name w:val="Table Paragraph"/>
    <w:basedOn w:val="1"/>
    <w:unhideWhenUsed/>
    <w:qFormat/>
    <w:uiPriority w:val="1"/>
    <w:rPr>
      <w:sz w:val="24"/>
    </w:rPr>
  </w:style>
  <w:style w:type="character" w:customStyle="1" w:styleId="23">
    <w:name w:val="页脚 Char"/>
    <w:link w:val="11"/>
    <w:qFormat/>
    <w:uiPriority w:val="0"/>
    <w:rPr>
      <w:sz w:val="18"/>
    </w:rPr>
  </w:style>
  <w:style w:type="character" w:customStyle="1" w:styleId="24">
    <w:name w:val="标题 1 Char"/>
    <w:link w:val="3"/>
    <w:qFormat/>
    <w:uiPriority w:val="0"/>
    <w:rPr>
      <w:b/>
      <w:bCs/>
      <w:kern w:val="44"/>
      <w:sz w:val="44"/>
      <w:szCs w:val="44"/>
    </w:rPr>
  </w:style>
  <w:style w:type="paragraph" w:customStyle="1" w:styleId="25">
    <w:name w:val="正文1"/>
    <w:basedOn w:val="1"/>
    <w:qFormat/>
    <w:uiPriority w:val="0"/>
    <w:pPr>
      <w:spacing w:line="360" w:lineRule="auto"/>
      <w:ind w:firstLine="200" w:firstLineChars="200"/>
    </w:pPr>
    <w:rPr>
      <w:rFonts w:cs="宋体"/>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24</Pages>
  <Words>9677</Words>
  <Characters>9882</Characters>
  <Lines>127</Lines>
  <Paragraphs>35</Paragraphs>
  <TotalTime>10</TotalTime>
  <ScaleCrop>false</ScaleCrop>
  <LinksUpToDate>false</LinksUpToDate>
  <CharactersWithSpaces>10883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2018-07-13T00:07:00Z</dcterms:created>
  <dc:creator>asus</dc:creator>
  <cp:lastModifiedBy>白菜萝卜</cp:lastModifiedBy>
  <cp:lastPrinted>2022-10-31T06:51:23Z</cp:lastPrinted>
  <dcterms:modified xsi:type="dcterms:W3CDTF">2022-10-31T08:22:32Z</dcterms:modified>
  <dc:title>鄂州恒腾置业发展有限公司暨鄂州恒大誉府一期建设项目财务尽职调查遴选项目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F01B9D96648348A9BEF919831A4ED09C</vt:lpwstr>
  </property>
</Properties>
</file>