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highlight w:val="none"/>
        </w:rPr>
      </w:pPr>
    </w:p>
    <w:p>
      <w:pPr>
        <w:spacing w:line="840" w:lineRule="auto"/>
        <w:ind w:right="19" w:rightChars="9"/>
        <w:jc w:val="center"/>
        <w:rPr>
          <w:rFonts w:ascii="宋体" w:hAnsi="宋体" w:cs="宋体"/>
          <w:b/>
          <w:kern w:val="0"/>
          <w:sz w:val="44"/>
          <w:szCs w:val="44"/>
          <w:highlight w:val="none"/>
        </w:rPr>
      </w:pPr>
      <w:r>
        <w:rPr>
          <w:rFonts w:hint="eastAsia" w:ascii="宋体" w:hAnsi="宋体" w:cs="宋体"/>
          <w:b/>
          <w:kern w:val="0"/>
          <w:sz w:val="44"/>
          <w:szCs w:val="44"/>
          <w:highlight w:val="none"/>
        </w:rPr>
        <w:t>鄂州高中改扩建工程项目可行性研究报告编制</w:t>
      </w:r>
    </w:p>
    <w:p>
      <w:pPr>
        <w:spacing w:line="840" w:lineRule="auto"/>
        <w:ind w:right="19" w:rightChars="9"/>
        <w:jc w:val="center"/>
        <w:rPr>
          <w:rFonts w:ascii="宋体" w:hAnsi="宋体"/>
          <w:b/>
          <w:bCs/>
          <w:sz w:val="72"/>
          <w:szCs w:val="72"/>
          <w:highlight w:val="none"/>
        </w:rPr>
      </w:pPr>
    </w:p>
    <w:p>
      <w:pPr>
        <w:spacing w:line="840" w:lineRule="auto"/>
        <w:ind w:right="19" w:rightChars="9"/>
        <w:jc w:val="center"/>
        <w:rPr>
          <w:rFonts w:ascii="宋体" w:hAnsi="宋体"/>
          <w:b/>
          <w:bCs/>
          <w:sz w:val="72"/>
          <w:szCs w:val="72"/>
          <w:highlight w:val="none"/>
        </w:rPr>
      </w:pPr>
    </w:p>
    <w:p>
      <w:pPr>
        <w:spacing w:line="840" w:lineRule="auto"/>
        <w:ind w:right="19" w:rightChars="9"/>
        <w:jc w:val="center"/>
        <w:rPr>
          <w:rFonts w:ascii="宋体" w:hAnsi="宋体"/>
          <w:b/>
          <w:bCs/>
          <w:sz w:val="72"/>
          <w:szCs w:val="72"/>
          <w:highlight w:val="none"/>
        </w:rPr>
      </w:pPr>
      <w:r>
        <w:rPr>
          <w:rFonts w:hint="eastAsia" w:ascii="宋体" w:hAnsi="宋体"/>
          <w:b/>
          <w:bCs/>
          <w:sz w:val="72"/>
          <w:szCs w:val="72"/>
          <w:highlight w:val="none"/>
        </w:rPr>
        <w:t>遴选文件</w:t>
      </w:r>
    </w:p>
    <w:p>
      <w:pPr>
        <w:spacing w:line="480" w:lineRule="auto"/>
        <w:rPr>
          <w:rFonts w:ascii="宋体" w:hAnsi="宋体"/>
          <w:sz w:val="30"/>
          <w:szCs w:val="30"/>
          <w:highlight w:val="none"/>
        </w:rPr>
      </w:pPr>
      <w:r>
        <w:rPr>
          <w:rFonts w:hint="eastAsia" w:ascii="宋体" w:hAnsi="宋体"/>
          <w:sz w:val="30"/>
          <w:szCs w:val="30"/>
          <w:highlight w:val="none"/>
        </w:rPr>
        <w:t xml:space="preserve"> </w:t>
      </w:r>
    </w:p>
    <w:p>
      <w:pPr>
        <w:spacing w:line="480" w:lineRule="auto"/>
        <w:rPr>
          <w:rFonts w:ascii="宋体" w:hAnsi="宋体"/>
          <w:sz w:val="30"/>
          <w:szCs w:val="30"/>
          <w:highlight w:val="none"/>
        </w:rPr>
      </w:pPr>
      <w:r>
        <w:rPr>
          <w:rFonts w:hint="eastAsia" w:ascii="宋体" w:hAnsi="宋体"/>
          <w:sz w:val="30"/>
          <w:szCs w:val="30"/>
          <w:highlight w:val="none"/>
        </w:rPr>
        <w:t xml:space="preserve"> </w:t>
      </w:r>
    </w:p>
    <w:p>
      <w:pPr>
        <w:spacing w:line="480" w:lineRule="auto"/>
        <w:rPr>
          <w:rFonts w:ascii="宋体" w:hAnsi="宋体"/>
          <w:sz w:val="30"/>
          <w:szCs w:val="30"/>
          <w:highlight w:val="none"/>
        </w:rPr>
      </w:pPr>
    </w:p>
    <w:p>
      <w:pPr>
        <w:spacing w:line="480" w:lineRule="auto"/>
        <w:rPr>
          <w:rFonts w:ascii="宋体" w:hAnsi="宋体"/>
          <w:sz w:val="30"/>
          <w:szCs w:val="30"/>
          <w:highlight w:val="none"/>
        </w:rPr>
      </w:pPr>
      <w:r>
        <w:rPr>
          <w:rFonts w:hint="eastAsia" w:ascii="宋体" w:hAnsi="宋体"/>
          <w:sz w:val="30"/>
          <w:szCs w:val="30"/>
          <w:highlight w:val="none"/>
        </w:rPr>
        <w:t xml:space="preserve"> </w:t>
      </w:r>
    </w:p>
    <w:p>
      <w:pPr>
        <w:pStyle w:val="2"/>
        <w:rPr>
          <w:highlight w:val="none"/>
        </w:rPr>
      </w:pPr>
    </w:p>
    <w:p>
      <w:pPr>
        <w:spacing w:line="840" w:lineRule="auto"/>
        <w:ind w:right="19" w:rightChars="9"/>
        <w:jc w:val="center"/>
        <w:rPr>
          <w:rFonts w:ascii="宋体" w:hAnsi="宋体" w:cs="宋体"/>
          <w:b/>
          <w:kern w:val="0"/>
          <w:sz w:val="44"/>
          <w:szCs w:val="44"/>
          <w:highlight w:val="none"/>
        </w:rPr>
      </w:pPr>
      <w:r>
        <w:rPr>
          <w:rFonts w:hint="eastAsia" w:ascii="宋体" w:hAnsi="宋体"/>
          <w:b/>
          <w:bCs/>
          <w:sz w:val="32"/>
          <w:szCs w:val="32"/>
          <w:highlight w:val="none"/>
        </w:rPr>
        <w:t>项目名称：鄂州高中改扩建工程项目可行性研究报告编制</w:t>
      </w:r>
    </w:p>
    <w:p>
      <w:pPr>
        <w:spacing w:line="700" w:lineRule="exact"/>
        <w:ind w:firstLine="643" w:firstLineChars="200"/>
        <w:jc w:val="left"/>
        <w:rPr>
          <w:rFonts w:ascii="宋体" w:hAnsi="宋体"/>
          <w:b/>
          <w:bCs/>
          <w:sz w:val="32"/>
          <w:szCs w:val="32"/>
          <w:highlight w:val="none"/>
        </w:rPr>
      </w:pPr>
      <w:r>
        <w:rPr>
          <w:rFonts w:hint="eastAsia" w:ascii="宋体" w:hAnsi="宋体"/>
          <w:b/>
          <w:bCs/>
          <w:sz w:val="32"/>
          <w:szCs w:val="32"/>
          <w:highlight w:val="none"/>
        </w:rPr>
        <w:t>遴选人：鄂州市新航程基础设施建设有限公司</w:t>
      </w:r>
    </w:p>
    <w:p>
      <w:pPr>
        <w:spacing w:line="700" w:lineRule="exact"/>
        <w:rPr>
          <w:rFonts w:ascii="宋体" w:hAnsi="宋体"/>
          <w:b/>
          <w:bCs/>
          <w:sz w:val="30"/>
          <w:szCs w:val="30"/>
          <w:highlight w:val="none"/>
        </w:rPr>
      </w:pPr>
      <w:r>
        <w:rPr>
          <w:rFonts w:hint="eastAsia" w:ascii="宋体" w:hAnsi="宋体"/>
          <w:b/>
          <w:bCs/>
          <w:sz w:val="30"/>
          <w:szCs w:val="30"/>
          <w:highlight w:val="none"/>
        </w:rPr>
        <w:t xml:space="preserve"> </w:t>
      </w:r>
    </w:p>
    <w:p>
      <w:pPr>
        <w:spacing w:line="700" w:lineRule="exact"/>
        <w:rPr>
          <w:rFonts w:ascii="宋体" w:hAnsi="宋体"/>
          <w:b/>
          <w:bCs/>
          <w:sz w:val="30"/>
          <w:szCs w:val="30"/>
          <w:highlight w:val="none"/>
        </w:rPr>
      </w:pPr>
    </w:p>
    <w:p>
      <w:pPr>
        <w:spacing w:line="700" w:lineRule="exact"/>
        <w:rPr>
          <w:rFonts w:ascii="宋体" w:hAnsi="宋体"/>
          <w:b/>
          <w:bCs/>
          <w:sz w:val="30"/>
          <w:szCs w:val="30"/>
          <w:highlight w:val="none"/>
        </w:rPr>
      </w:pPr>
    </w:p>
    <w:p>
      <w:pPr>
        <w:spacing w:line="700" w:lineRule="exact"/>
        <w:jc w:val="center"/>
        <w:rPr>
          <w:rFonts w:ascii="宋体" w:hAnsi="宋体"/>
          <w:b/>
          <w:bCs/>
          <w:sz w:val="32"/>
          <w:szCs w:val="32"/>
          <w:highlight w:val="none"/>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b/>
          <w:bCs/>
          <w:sz w:val="32"/>
          <w:szCs w:val="32"/>
          <w:highlight w:val="none"/>
        </w:rPr>
        <w:t>二0二二年</w:t>
      </w:r>
      <w:r>
        <w:rPr>
          <w:rFonts w:hint="eastAsia" w:ascii="宋体" w:hAnsi="宋体"/>
          <w:b/>
          <w:bCs/>
          <w:sz w:val="32"/>
          <w:szCs w:val="32"/>
          <w:highlight w:val="none"/>
          <w:lang w:val="en-US" w:eastAsia="zh-CN"/>
        </w:rPr>
        <w:t>八</w:t>
      </w:r>
      <w:r>
        <w:rPr>
          <w:rFonts w:hint="eastAsia" w:ascii="宋体" w:hAnsi="宋体"/>
          <w:b/>
          <w:bCs/>
          <w:sz w:val="32"/>
          <w:szCs w:val="32"/>
          <w:highlight w:val="none"/>
        </w:rPr>
        <w:t>月</w:t>
      </w:r>
    </w:p>
    <w:p>
      <w:pPr>
        <w:pStyle w:val="3"/>
        <w:spacing w:before="260" w:after="260" w:line="500" w:lineRule="exact"/>
        <w:jc w:val="center"/>
        <w:rPr>
          <w:rFonts w:ascii="宋体" w:hAnsi="宋体"/>
          <w:highlight w:val="none"/>
        </w:rPr>
      </w:pPr>
      <w:bookmarkStart w:id="0" w:name="_Toc26474"/>
      <w:r>
        <w:rPr>
          <w:rFonts w:hint="eastAsia" w:ascii="宋体" w:hAnsi="宋体"/>
          <w:highlight w:val="none"/>
        </w:rPr>
        <w:t>第一章  遴选公告</w:t>
      </w:r>
      <w:bookmarkEnd w:id="0"/>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鄂州市新航程基础设施建设有限公司（以下简称“遴选人”）拟对鄂州高中改扩建工程项目可行性研究报告编制进行公开遴选，欢迎符合资格条件的单位参与遴选。</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一、项目名称：鄂州高中改扩建工程项目可行性研究报告编制</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二、预算金额：25万元</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三、服务期：合同签订后8日历天完成</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四、申请人资格要求：</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1、申请人应具备以下资格条件：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（1）具有独立承担民事责任的能力（提供</w:t>
      </w:r>
      <w:r>
        <w:rPr>
          <w:rFonts w:hint="eastAsia" w:ascii="宋体" w:hAnsi="宋体" w:cs="宋体"/>
          <w:sz w:val="24"/>
          <w:szCs w:val="24"/>
          <w:highlight w:val="none"/>
          <w:lang w:val="zh-CN"/>
        </w:rPr>
        <w:t>法人或者其他组织的营业执照等证明文件，自然人的身份证明</w:t>
      </w:r>
      <w:r>
        <w:rPr>
          <w:rFonts w:hint="eastAsia" w:ascii="宋体" w:hAnsi="宋体" w:cs="宋体"/>
          <w:sz w:val="24"/>
          <w:szCs w:val="24"/>
          <w:highlight w:val="none"/>
        </w:rPr>
        <w:t xml:space="preserve">）；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（2）具有良好的商业信誉和健全的财务会计制度（提供经会计师事务所审计的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（3）具有履行合同所必需的设备和专业技术能力（提供申明函）；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（5）参加政府采购活动前三年内，在经营活动中没有重大违法记录（提供声明函）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spacing w:line="500" w:lineRule="exact"/>
        <w:ind w:firstLine="480" w:firstLineChars="200"/>
        <w:jc w:val="left"/>
        <w:rPr>
          <w:rFonts w:hint="eastAsia" w:ascii="宋体" w:hAnsi="宋体" w:cs="宋体"/>
          <w:sz w:val="24"/>
          <w:szCs w:val="24"/>
          <w:highlight w:val="none"/>
          <w:lang w:val="zh-CN"/>
        </w:rPr>
      </w:pPr>
      <w:r>
        <w:rPr>
          <w:rFonts w:hint="eastAsia" w:ascii="宋体" w:hAnsi="宋体" w:cs="宋体"/>
          <w:sz w:val="24"/>
          <w:szCs w:val="24"/>
          <w:highlight w:val="none"/>
        </w:rPr>
        <w:t>3、</w:t>
      </w:r>
      <w:r>
        <w:rPr>
          <w:rFonts w:hint="eastAsia" w:ascii="宋体" w:hAnsi="宋体" w:cs="宋体"/>
          <w:sz w:val="24"/>
          <w:szCs w:val="24"/>
          <w:highlight w:val="none"/>
          <w:lang w:val="zh-CN"/>
        </w:rPr>
        <w:t>申请人须为全国投资项目在线审批监管平台（http://www.tzxm.gov.cn/）备</w:t>
      </w:r>
    </w:p>
    <w:p>
      <w:pPr>
        <w:spacing w:line="500" w:lineRule="exact"/>
        <w:jc w:val="left"/>
        <w:rPr>
          <w:rFonts w:ascii="宋体" w:hAnsi="宋体" w:cs="宋体"/>
          <w:sz w:val="24"/>
          <w:szCs w:val="24"/>
          <w:highlight w:val="none"/>
        </w:rPr>
      </w:pPr>
      <w:r>
        <w:rPr>
          <w:rFonts w:hint="eastAsia" w:ascii="宋体" w:hAnsi="宋体" w:cs="宋体"/>
          <w:sz w:val="24"/>
          <w:szCs w:val="24"/>
          <w:highlight w:val="none"/>
          <w:lang w:val="zh-CN"/>
        </w:rPr>
        <w:t>案的工程咨询单位</w:t>
      </w:r>
      <w:r>
        <w:rPr>
          <w:rFonts w:hint="eastAsia" w:ascii="宋体" w:hAnsi="宋体" w:cs="宋体"/>
          <w:sz w:val="24"/>
          <w:szCs w:val="24"/>
          <w:highlight w:val="none"/>
        </w:rPr>
        <w:t>。</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4、本项目不接受联合体参加投标，中选人不得分包或转包。</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五、</w:t>
      </w:r>
      <w:r>
        <w:rPr>
          <w:rFonts w:ascii="宋体" w:hAnsi="宋体" w:cs="宋体"/>
          <w:sz w:val="24"/>
          <w:szCs w:val="24"/>
          <w:highlight w:val="none"/>
        </w:rPr>
        <w:t>获取遴选文件方式：</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申请参与遴选的采购代理机构应当在</w:t>
      </w:r>
      <w:r>
        <w:rPr>
          <w:rFonts w:hint="eastAsia" w:ascii="宋体" w:hAnsi="宋体" w:cs="宋体"/>
          <w:sz w:val="24"/>
          <w:szCs w:val="24"/>
          <w:highlight w:val="none"/>
        </w:rPr>
        <w:t>2022</w:t>
      </w:r>
      <w:r>
        <w:rPr>
          <w:rFonts w:ascii="宋体" w:hAnsi="宋体" w:cs="宋体"/>
          <w:sz w:val="24"/>
          <w:szCs w:val="24"/>
          <w:highlight w:val="none"/>
        </w:rPr>
        <w:t>年</w:t>
      </w:r>
      <w:r>
        <w:rPr>
          <w:rFonts w:hint="eastAsia" w:ascii="宋体" w:hAnsi="宋体" w:cs="宋体"/>
          <w:sz w:val="24"/>
          <w:szCs w:val="24"/>
          <w:highlight w:val="none"/>
        </w:rPr>
        <w:t>8</w:t>
      </w:r>
      <w:r>
        <w:rPr>
          <w:rFonts w:ascii="宋体" w:hAnsi="宋体" w:cs="宋体"/>
          <w:sz w:val="24"/>
          <w:szCs w:val="24"/>
          <w:highlight w:val="none"/>
        </w:rPr>
        <w:t>月</w:t>
      </w:r>
      <w:r>
        <w:rPr>
          <w:rFonts w:hint="eastAsia" w:ascii="宋体" w:hAnsi="宋体" w:cs="宋体"/>
          <w:sz w:val="24"/>
          <w:szCs w:val="24"/>
          <w:highlight w:val="none"/>
        </w:rPr>
        <w:t>4</w:t>
      </w:r>
      <w:r>
        <w:rPr>
          <w:rFonts w:ascii="宋体" w:hAnsi="宋体" w:cs="宋体"/>
          <w:sz w:val="24"/>
          <w:szCs w:val="24"/>
          <w:highlight w:val="none"/>
        </w:rPr>
        <w:t>日起至</w:t>
      </w:r>
      <w:r>
        <w:rPr>
          <w:rFonts w:hint="eastAsia" w:ascii="宋体" w:hAnsi="宋体" w:cs="宋体"/>
          <w:sz w:val="24"/>
          <w:szCs w:val="24"/>
          <w:highlight w:val="none"/>
        </w:rPr>
        <w:t>2022</w:t>
      </w:r>
      <w:r>
        <w:rPr>
          <w:rFonts w:ascii="宋体" w:hAnsi="宋体" w:cs="宋体"/>
          <w:sz w:val="24"/>
          <w:szCs w:val="24"/>
          <w:highlight w:val="none"/>
        </w:rPr>
        <w:t xml:space="preserve"> 年</w:t>
      </w:r>
      <w:r>
        <w:rPr>
          <w:rFonts w:hint="eastAsia" w:ascii="宋体" w:hAnsi="宋体" w:cs="宋体"/>
          <w:sz w:val="24"/>
          <w:szCs w:val="24"/>
          <w:highlight w:val="none"/>
        </w:rPr>
        <w:t>8</w:t>
      </w:r>
      <w:r>
        <w:rPr>
          <w:rFonts w:ascii="宋体" w:hAnsi="宋体" w:cs="宋体"/>
          <w:sz w:val="24"/>
          <w:szCs w:val="24"/>
          <w:highlight w:val="none"/>
        </w:rPr>
        <w:t>月</w:t>
      </w:r>
      <w:r>
        <w:rPr>
          <w:rFonts w:hint="eastAsia" w:ascii="宋体" w:hAnsi="宋体" w:cs="宋体"/>
          <w:sz w:val="24"/>
          <w:szCs w:val="24"/>
          <w:highlight w:val="none"/>
        </w:rPr>
        <w:t>8</w:t>
      </w:r>
      <w:r>
        <w:rPr>
          <w:rFonts w:ascii="宋体" w:hAnsi="宋体" w:cs="宋体"/>
          <w:sz w:val="24"/>
          <w:szCs w:val="24"/>
          <w:highlight w:val="none"/>
        </w:rPr>
        <w:t>日期间（上午8:30</w:t>
      </w:r>
      <w:r>
        <w:rPr>
          <w:rFonts w:hint="eastAsia" w:ascii="宋体" w:hAnsi="宋体" w:cs="宋体"/>
          <w:sz w:val="24"/>
          <w:szCs w:val="24"/>
          <w:highlight w:val="none"/>
        </w:rPr>
        <w:t>-</w:t>
      </w:r>
      <w:r>
        <w:rPr>
          <w:rFonts w:ascii="宋体" w:hAnsi="宋体" w:cs="宋体"/>
          <w:sz w:val="24"/>
          <w:szCs w:val="24"/>
          <w:highlight w:val="none"/>
        </w:rPr>
        <w:t>12:00，下午14:30</w:t>
      </w:r>
      <w:r>
        <w:rPr>
          <w:rFonts w:hint="eastAsia" w:ascii="宋体" w:hAnsi="宋体" w:cs="宋体"/>
          <w:sz w:val="24"/>
          <w:szCs w:val="24"/>
          <w:highlight w:val="none"/>
        </w:rPr>
        <w:t>-</w:t>
      </w:r>
      <w:r>
        <w:rPr>
          <w:rFonts w:ascii="宋体" w:hAnsi="宋体" w:cs="宋体"/>
          <w:sz w:val="24"/>
          <w:szCs w:val="24"/>
          <w:highlight w:val="none"/>
        </w:rPr>
        <w:t>17:30，法定节假日除外）到</w:t>
      </w:r>
      <w:r>
        <w:rPr>
          <w:rFonts w:hint="eastAsia" w:ascii="宋体" w:hAnsi="宋体" w:cs="宋体"/>
          <w:sz w:val="24"/>
          <w:szCs w:val="24"/>
          <w:highlight w:val="none"/>
        </w:rPr>
        <w:t>鄂州市新航程基础设施建设有限公司（</w:t>
      </w:r>
      <w:r>
        <w:rPr>
          <w:rFonts w:ascii="宋体" w:hAnsi="宋体" w:cs="宋体"/>
          <w:sz w:val="24"/>
          <w:szCs w:val="24"/>
          <w:highlight w:val="none"/>
        </w:rPr>
        <w:t>鄂州市滨湖南路住房公积金大楼5楼</w:t>
      </w:r>
      <w:r>
        <w:rPr>
          <w:rFonts w:hint="eastAsia" w:ascii="宋体" w:hAnsi="宋体" w:cs="宋体"/>
          <w:sz w:val="24"/>
          <w:szCs w:val="24"/>
          <w:highlight w:val="none"/>
        </w:rPr>
        <w:t>）</w:t>
      </w:r>
      <w:r>
        <w:rPr>
          <w:rFonts w:ascii="宋体" w:hAnsi="宋体" w:cs="宋体"/>
          <w:sz w:val="24"/>
          <w:szCs w:val="24"/>
          <w:highlight w:val="none"/>
        </w:rPr>
        <w:t>。遴选文件凭以下材料免费领取： 1、企业法人营业执照复印件</w:t>
      </w:r>
      <w:r>
        <w:rPr>
          <w:rFonts w:hint="eastAsia" w:ascii="宋体" w:hAnsi="宋体" w:cs="宋体"/>
          <w:sz w:val="24"/>
          <w:szCs w:val="24"/>
          <w:highlight w:val="none"/>
        </w:rPr>
        <w:t>、资质证书复印件</w:t>
      </w:r>
      <w:r>
        <w:rPr>
          <w:rFonts w:hint="eastAsia" w:ascii="宋体" w:hAnsi="宋体" w:cs="宋体"/>
          <w:sz w:val="24"/>
          <w:szCs w:val="24"/>
          <w:highlight w:val="none"/>
          <w:lang w:eastAsia="zh-CN"/>
        </w:rPr>
        <w:t>、全国投资项目在线审批监管平台备案的工程咨询单位复印件</w:t>
      </w:r>
      <w:r>
        <w:rPr>
          <w:rFonts w:ascii="宋体" w:hAnsi="宋体" w:cs="宋体"/>
          <w:sz w:val="24"/>
          <w:szCs w:val="24"/>
          <w:highlight w:val="none"/>
        </w:rPr>
        <w:t>； 2、报名人身份证复印件（带原件核对）； 3、法定代表人授权委托书原件</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注：</w:t>
      </w:r>
      <w:r>
        <w:rPr>
          <w:rFonts w:ascii="宋体" w:hAnsi="宋体" w:cs="宋体"/>
          <w:sz w:val="24"/>
          <w:szCs w:val="24"/>
          <w:highlight w:val="none"/>
        </w:rPr>
        <w:t>没有登记报名领取遴选文件的，不得参与本次遴选</w:t>
      </w:r>
      <w:bookmarkStart w:id="23" w:name="_GoBack"/>
      <w:bookmarkEnd w:id="23"/>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六、响应文件的递交时间、开标时间和地点</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1响应文件递交时间为2022年8月9日 10</w:t>
      </w:r>
      <w:r>
        <w:rPr>
          <w:rFonts w:ascii="宋体" w:hAnsi="宋体" w:cs="宋体"/>
          <w:sz w:val="24"/>
          <w:szCs w:val="24"/>
          <w:highlight w:val="none"/>
        </w:rPr>
        <w:t>:</w:t>
      </w:r>
      <w:r>
        <w:rPr>
          <w:rFonts w:hint="eastAsia" w:ascii="宋体" w:hAnsi="宋体" w:cs="宋体"/>
          <w:sz w:val="24"/>
          <w:szCs w:val="24"/>
          <w:highlight w:val="none"/>
        </w:rPr>
        <w:t>00时。逾期送达的响应文件恕不接受。</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2.遴选开标时间：2022年8月9日 10</w:t>
      </w:r>
      <w:r>
        <w:rPr>
          <w:rFonts w:ascii="宋体" w:hAnsi="宋体" w:cs="宋体"/>
          <w:sz w:val="24"/>
          <w:szCs w:val="24"/>
          <w:highlight w:val="none"/>
        </w:rPr>
        <w:t>:</w:t>
      </w:r>
      <w:r>
        <w:rPr>
          <w:rFonts w:hint="eastAsia" w:ascii="宋体" w:hAnsi="宋体" w:cs="宋体"/>
          <w:sz w:val="24"/>
          <w:szCs w:val="24"/>
          <w:highlight w:val="none"/>
        </w:rPr>
        <w:t>00时</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3.响应文件送达及开标地点:鄂州市新航程基础设施建设有限公司（</w:t>
      </w:r>
      <w:r>
        <w:rPr>
          <w:rFonts w:ascii="宋体" w:hAnsi="宋体" w:cs="宋体"/>
          <w:sz w:val="24"/>
          <w:szCs w:val="24"/>
          <w:highlight w:val="none"/>
        </w:rPr>
        <w:t>鄂州市滨湖南路住房公积金大楼5楼</w:t>
      </w:r>
      <w:r>
        <w:rPr>
          <w:rFonts w:hint="eastAsia" w:ascii="宋体" w:hAnsi="宋体" w:cs="宋体"/>
          <w:sz w:val="24"/>
          <w:szCs w:val="24"/>
          <w:highlight w:val="none"/>
        </w:rPr>
        <w:t>）</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七、发布公告的媒体</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本公告在</w:t>
      </w:r>
      <w:r>
        <w:rPr>
          <w:highlight w:val="none"/>
        </w:rPr>
        <w:fldChar w:fldCharType="begin"/>
      </w:r>
      <w:r>
        <w:rPr>
          <w:highlight w:val="none"/>
        </w:rPr>
        <w:instrText xml:space="preserve"> HYPERLINK "http://jstz.ezhou.gov.cn/" </w:instrText>
      </w:r>
      <w:r>
        <w:rPr>
          <w:highlight w:val="none"/>
        </w:rPr>
        <w:fldChar w:fldCharType="separate"/>
      </w:r>
      <w:r>
        <w:rPr>
          <w:rFonts w:hint="eastAsia" w:ascii="宋体" w:hAnsi="宋体" w:cs="宋体"/>
          <w:sz w:val="24"/>
          <w:szCs w:val="24"/>
          <w:highlight w:val="none"/>
        </w:rPr>
        <w:t>鄂州市新航程基础设施建设有限公司 (http://hbezct.com/)</w:t>
      </w:r>
      <w:r>
        <w:rPr>
          <w:rFonts w:hint="eastAsia" w:ascii="宋体" w:hAnsi="宋体" w:cs="宋体"/>
          <w:sz w:val="24"/>
          <w:szCs w:val="24"/>
          <w:highlight w:val="none"/>
        </w:rPr>
        <w:fldChar w:fldCharType="end"/>
      </w:r>
      <w:r>
        <w:rPr>
          <w:rFonts w:hint="eastAsia" w:ascii="宋体" w:hAnsi="宋体" w:cs="宋体"/>
          <w:sz w:val="24"/>
          <w:szCs w:val="24"/>
          <w:highlight w:val="none"/>
        </w:rPr>
        <w:t>上发布</w:t>
      </w:r>
    </w:p>
    <w:p>
      <w:pPr>
        <w:numPr>
          <w:ilvl w:val="0"/>
          <w:numId w:val="1"/>
        </w:num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联系人及电话</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遴选人：鄂州市新航程基础设施建设有限公司</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地址:</w:t>
      </w:r>
      <w:r>
        <w:rPr>
          <w:rFonts w:ascii="宋体" w:hAnsi="宋体" w:cs="宋体"/>
          <w:sz w:val="24"/>
          <w:szCs w:val="24"/>
          <w:highlight w:val="none"/>
        </w:rPr>
        <w:t>鄂州市滨湖南路住房公积金大楼5楼</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联 系 人：肖勇</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联系电话：027-60698381</w:t>
      </w:r>
    </w:p>
    <w:p>
      <w:pPr>
        <w:widowControl/>
        <w:spacing w:before="100" w:beforeAutospacing="1" w:after="100" w:afterAutospacing="1" w:line="390" w:lineRule="atLeast"/>
        <w:ind w:firstLine="840"/>
        <w:jc w:val="left"/>
        <w:rPr>
          <w:rFonts w:hint="eastAsia" w:ascii="����" w:hAnsi="����"/>
          <w:color w:val="000000"/>
          <w:highlight w:val="none"/>
        </w:rPr>
      </w:pPr>
      <w:r>
        <w:rPr>
          <w:rFonts w:ascii="����" w:hAnsi="����"/>
          <w:color w:val="000000"/>
          <w:kern w:val="0"/>
          <w:highlight w:val="none"/>
        </w:rPr>
        <w:t xml:space="preserve"> </w:t>
      </w:r>
    </w:p>
    <w:p>
      <w:pPr>
        <w:rPr>
          <w:highlight w:val="none"/>
        </w:rPr>
      </w:pPr>
      <w:r>
        <w:rPr>
          <w:highlight w:val="none"/>
        </w:rPr>
        <w:t xml:space="preserve"> </w:t>
      </w:r>
    </w:p>
    <w:p>
      <w:pPr>
        <w:pStyle w:val="3"/>
        <w:spacing w:before="0" w:after="0" w:line="360" w:lineRule="auto"/>
        <w:jc w:val="center"/>
        <w:rPr>
          <w:rFonts w:hint="eastAsia" w:ascii="����" w:hAnsi="����"/>
          <w:color w:val="000000"/>
          <w:kern w:val="0"/>
          <w:highlight w:val="none"/>
        </w:rPr>
      </w:pPr>
      <w:r>
        <w:rPr>
          <w:rFonts w:ascii="����" w:hAnsi="����"/>
          <w:color w:val="000000"/>
          <w:kern w:val="0"/>
          <w:highlight w:val="none"/>
        </w:rPr>
        <w:t xml:space="preserve">  </w:t>
      </w:r>
    </w:p>
    <w:p>
      <w:pPr>
        <w:rPr>
          <w:rFonts w:hint="eastAsia" w:ascii="����" w:hAnsi="����"/>
          <w:b/>
          <w:bCs/>
          <w:color w:val="000000"/>
          <w:kern w:val="0"/>
          <w:highlight w:val="none"/>
        </w:rPr>
      </w:pPr>
    </w:p>
    <w:p>
      <w:pPr>
        <w:rPr>
          <w:rFonts w:hint="eastAsia" w:ascii="����" w:hAnsi="����"/>
          <w:b/>
          <w:bCs/>
          <w:color w:val="000000"/>
          <w:kern w:val="0"/>
          <w:highlight w:val="none"/>
        </w:rPr>
      </w:pPr>
    </w:p>
    <w:p>
      <w:pPr>
        <w:rPr>
          <w:rFonts w:hint="eastAsia" w:ascii="����" w:hAnsi="����"/>
          <w:b/>
          <w:bCs/>
          <w:color w:val="000000"/>
          <w:kern w:val="0"/>
          <w:highlight w:val="none"/>
        </w:rPr>
      </w:pPr>
    </w:p>
    <w:p>
      <w:pPr>
        <w:rPr>
          <w:rFonts w:hint="eastAsia" w:ascii="����" w:hAnsi="����"/>
          <w:b/>
          <w:bCs/>
          <w:color w:val="000000"/>
          <w:kern w:val="0"/>
          <w:highlight w:val="none"/>
        </w:rPr>
      </w:pPr>
    </w:p>
    <w:p>
      <w:pPr>
        <w:pStyle w:val="2"/>
        <w:rPr>
          <w:rFonts w:hint="eastAsia" w:ascii="����" w:hAnsi="����"/>
          <w:b/>
          <w:bCs/>
          <w:color w:val="000000"/>
          <w:kern w:val="0"/>
          <w:highlight w:val="none"/>
        </w:rPr>
      </w:pPr>
    </w:p>
    <w:p>
      <w:pPr>
        <w:pStyle w:val="2"/>
        <w:rPr>
          <w:rFonts w:hint="eastAsia" w:ascii="����" w:hAnsi="����"/>
          <w:b/>
          <w:bCs/>
          <w:color w:val="000000"/>
          <w:kern w:val="0"/>
          <w:highlight w:val="none"/>
        </w:rPr>
      </w:pPr>
    </w:p>
    <w:p>
      <w:pPr>
        <w:pStyle w:val="2"/>
        <w:rPr>
          <w:rFonts w:hint="eastAsia" w:ascii="����" w:hAnsi="����"/>
          <w:b/>
          <w:bCs/>
          <w:color w:val="000000"/>
          <w:kern w:val="0"/>
          <w:highlight w:val="none"/>
        </w:rPr>
      </w:pPr>
    </w:p>
    <w:p>
      <w:pPr>
        <w:pStyle w:val="2"/>
        <w:rPr>
          <w:rFonts w:hint="eastAsia" w:ascii="����" w:hAnsi="����"/>
          <w:b/>
          <w:bCs/>
          <w:color w:val="000000"/>
          <w:kern w:val="0"/>
          <w:highlight w:val="none"/>
        </w:rPr>
      </w:pPr>
    </w:p>
    <w:p>
      <w:pPr>
        <w:pStyle w:val="2"/>
        <w:rPr>
          <w:rFonts w:hint="eastAsia" w:ascii="����" w:hAnsi="����"/>
          <w:b/>
          <w:bCs/>
          <w:color w:val="000000"/>
          <w:kern w:val="0"/>
          <w:highlight w:val="none"/>
        </w:rPr>
      </w:pPr>
    </w:p>
    <w:p>
      <w:pPr>
        <w:pStyle w:val="2"/>
        <w:rPr>
          <w:rFonts w:hint="eastAsia" w:ascii="����" w:hAnsi="����"/>
          <w:b/>
          <w:bCs/>
          <w:color w:val="000000"/>
          <w:kern w:val="0"/>
          <w:highlight w:val="none"/>
        </w:rPr>
      </w:pPr>
    </w:p>
    <w:p>
      <w:pPr>
        <w:pStyle w:val="2"/>
        <w:rPr>
          <w:rFonts w:hint="eastAsia" w:ascii="����" w:hAnsi="����"/>
          <w:b/>
          <w:bCs/>
          <w:color w:val="000000"/>
          <w:kern w:val="0"/>
          <w:highlight w:val="none"/>
        </w:rPr>
      </w:pPr>
    </w:p>
    <w:p>
      <w:pPr>
        <w:pStyle w:val="2"/>
        <w:rPr>
          <w:highlight w:val="none"/>
        </w:rPr>
      </w:pPr>
    </w:p>
    <w:p>
      <w:pPr>
        <w:rPr>
          <w:rFonts w:hint="eastAsia" w:ascii="����" w:hAnsi="����"/>
          <w:b/>
          <w:bCs/>
          <w:color w:val="000000"/>
          <w:kern w:val="0"/>
          <w:highlight w:val="none"/>
        </w:rPr>
      </w:pPr>
    </w:p>
    <w:p>
      <w:pPr>
        <w:rPr>
          <w:rFonts w:hint="eastAsia" w:ascii="����" w:hAnsi="����"/>
          <w:b/>
          <w:bCs/>
          <w:color w:val="000000"/>
          <w:kern w:val="0"/>
          <w:highlight w:val="none"/>
        </w:rPr>
      </w:pPr>
    </w:p>
    <w:p>
      <w:pPr>
        <w:pStyle w:val="3"/>
        <w:spacing w:before="260" w:after="260" w:line="500" w:lineRule="exact"/>
        <w:jc w:val="center"/>
        <w:rPr>
          <w:rFonts w:ascii="宋体" w:hAnsi="宋体"/>
          <w:highlight w:val="none"/>
        </w:rPr>
      </w:pPr>
      <w:r>
        <w:rPr>
          <w:rFonts w:hint="eastAsia" w:ascii="宋体" w:hAnsi="宋体"/>
          <w:highlight w:val="none"/>
        </w:rPr>
        <w:t xml:space="preserve">第二章  申请人须知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一、说明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（一）适用范围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1、本章内容适用于本遴选文件项目内容中所述的遴选活动。</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 （二）定义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1、“遴选人”是指：鄂州市新航程基础设施建设有限公司；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2、“申请人”是指：申请本次遴选、已登记报名领取遴选文件并提交响应文件参与遴选竞争的法人或其他组织；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3、“服务”是指：申请人应提供的与采购内容相关的，符合遴选文件实质性要求的服务以及遴选文件规定的其他服务。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（三）日期、时间、计量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1、如无特别说明，本遴选文件中涉及到的日期时间均为公历日及24小时制北京时间。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2、如无特别说明，本须知规定的期间开始之日，计算在期间内。期间届满的最后一日是节假日的，以节假日后的第一个工作日为期间届满的日期。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3、如无特别说明，证明资料有效期限的认定以提交申请日当天日期为准。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4、如无特别说明，本遴选文件中涉及到以“近”描述时间的，以遴选文件发布之日计算。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5、如无特别说明，所有货币单位均为人民币，所使用的计量单位均以《中华人民共和国法定计量单位》为准。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二、相关费用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申请人应自行承担所有准备和参加本次遴选的有关费用。不论遴选的结果如何，遴选人均无义务和责任承担这些费用。</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三、遴选文件</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 （一）遴选文件的构成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1、遴选文件由下列文件以及在遴选过程中发出的澄清更正文件组成：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 遴选公告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 申请人须知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 项目要求</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（4） 评审方法及标准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（5） 合同书格式（参考）</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（6） 响应文件格式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（7） 在遴选过程中由遴选人发出的澄清更正文件等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（二）遴选文件的澄清更正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1、无论出于何种原因，遴选人可根据项目的实际需要对已发出的遴选文件进行必要的澄清或者修改，澄清修改的内容为遴选文件的组成部分。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highlight w:val="none"/>
        </w:rPr>
        <w:t>未在规定时间内书面回复确认将视为已知晓澄清修改内容，并有责任履行相应的义务。</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 四、响应文件的编制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（一）响应文件的语言和计量单位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2、除非遴选文件的技术商务要求中另有规定，否则申请人在响应文件中及其与遴选人的所有往来文件中的计量单位均应采用中华人民共和国法定计量单位。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（二）响应文件的编制与签署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2、申请人应当按照遴选文件要求编制响应文件，并根据</w:t>
      </w:r>
      <w:r>
        <w:rPr>
          <w:rFonts w:hint="eastAsia" w:ascii="宋体" w:hAnsi="宋体" w:cs="宋体"/>
          <w:sz w:val="24"/>
          <w:szCs w:val="24"/>
          <w:highlight w:val="none"/>
        </w:rPr>
        <w:t>自己</w:t>
      </w:r>
      <w:r>
        <w:rPr>
          <w:rFonts w:ascii="宋体" w:hAnsi="宋体" w:cs="宋体"/>
          <w:sz w:val="24"/>
          <w:szCs w:val="24"/>
          <w:highlight w:val="none"/>
        </w:rPr>
        <w:t xml:space="preserve">的商务能力、技术水平等对遴选文件提出的要求和条件作出真实的响应。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3、响应文件的正本须用A4 纸打印或用不退色墨水书写，响应文件要求签名的由法定代表人或经 其正式授权的代表签字或签章，要求盖章处须加盖申请人公章。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4、响应文件的副本可采用正本的复印件。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5、除对差错处做必要修改外，响应文件一般不得行间插字、涂改或增删，如有上述改动，必须由法定代表人或经其授权的代表在修改处旁边签字或签章或加盖申请人公章才有效。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6</w:t>
      </w:r>
      <w:r>
        <w:rPr>
          <w:rFonts w:ascii="宋体" w:hAnsi="宋体" w:cs="宋体"/>
          <w:sz w:val="24"/>
          <w:szCs w:val="24"/>
          <w:highlight w:val="none"/>
        </w:rPr>
        <w:t xml:space="preserve">、申请人必须对响应文件所提供的全部资料的真实性承担法律责任，并无条件接受遴选人及监督管理部门等对其中任何资料进行核实的要求。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7</w:t>
      </w:r>
      <w:r>
        <w:rPr>
          <w:rFonts w:ascii="宋体" w:hAnsi="宋体" w:cs="宋体"/>
          <w:sz w:val="24"/>
          <w:szCs w:val="24"/>
          <w:highlight w:val="none"/>
        </w:rPr>
        <w:t xml:space="preserve">、所有佐证材料必须真实有效，清晰可见，佐证材料的复印件、扫描件或截图必须加盖单位公章，否则由此产生的后果由申请人自行承担。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8</w:t>
      </w:r>
      <w:r>
        <w:rPr>
          <w:rFonts w:ascii="宋体" w:hAnsi="宋体" w:cs="宋体"/>
          <w:sz w:val="24"/>
          <w:szCs w:val="24"/>
          <w:highlight w:val="none"/>
        </w:rPr>
        <w:t xml:space="preserve">、若申请人所提交的响应文件填报的内容不详或不清晰、顺序混乱、未与目录对应或没有提供遴选文件中所要求的全部资料及数据的，由此造成的相应后果，其责任由申请人自行承担。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（三）响应文件的构成与份数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1、响应文件</w:t>
      </w:r>
      <w:r>
        <w:rPr>
          <w:rFonts w:hint="eastAsia" w:ascii="宋体" w:hAnsi="宋体" w:cs="宋体"/>
          <w:sz w:val="24"/>
          <w:szCs w:val="24"/>
          <w:highlight w:val="none"/>
        </w:rPr>
        <w:t>格式详见第六章响应文件格式</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2、响应文件纸质版一式</w:t>
      </w:r>
      <w:r>
        <w:rPr>
          <w:rFonts w:hint="eastAsia" w:ascii="宋体" w:hAnsi="宋体" w:cs="宋体"/>
          <w:sz w:val="24"/>
          <w:szCs w:val="24"/>
          <w:highlight w:val="none"/>
        </w:rPr>
        <w:t>三</w:t>
      </w:r>
      <w:r>
        <w:rPr>
          <w:rFonts w:ascii="宋体" w:hAnsi="宋体" w:cs="宋体"/>
          <w:sz w:val="24"/>
          <w:szCs w:val="24"/>
          <w:highlight w:val="none"/>
        </w:rPr>
        <w:t>份，其中正本一份，副本</w:t>
      </w:r>
      <w:r>
        <w:rPr>
          <w:rFonts w:hint="eastAsia" w:ascii="宋体" w:hAnsi="宋体" w:cs="宋体"/>
          <w:sz w:val="24"/>
          <w:szCs w:val="24"/>
          <w:highlight w:val="none"/>
        </w:rPr>
        <w:t>贰</w:t>
      </w:r>
      <w:r>
        <w:rPr>
          <w:rFonts w:ascii="宋体" w:hAnsi="宋体" w:cs="宋体"/>
          <w:sz w:val="24"/>
          <w:szCs w:val="24"/>
          <w:highlight w:val="none"/>
        </w:rPr>
        <w:t xml:space="preserve">份；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3、每套响应文件须清楚地标明“正本”、“副本”。若副本与正本不符，以正本为准。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4、申请人若因不按上述要求提供响应文件而所产生的风险及责任由申请人自行承担。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（四）响应方案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1、除非遴选文件另有规定，否则只允许申请人提供一个响应方案，提供多个响应方案的申请将 被拒绝。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（五）响应文件的密封和标记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1、申请人应当对响应文件进行装订，对因未经装订的响应文件可能发生的文件散落或缺损的后果由申请人自行承担。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2、申请人应将响应文件正本、所有副本分开单独密封包装，并在外包装上清晰标明“正本”、“副本”字样。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3、外包装上请按以下格式标记（封口处应加盖申请人公章）：</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jc w:val="center"/>
              <w:rPr>
                <w:rFonts w:ascii="宋体" w:hAnsi="宋体" w:cs="宋体"/>
                <w:sz w:val="24"/>
                <w:szCs w:val="24"/>
                <w:highlight w:val="none"/>
              </w:rPr>
            </w:pPr>
            <w:r>
              <w:rPr>
                <w:rFonts w:ascii="宋体" w:hAnsi="宋体" w:cs="宋体"/>
                <w:sz w:val="24"/>
                <w:szCs w:val="24"/>
                <w:highlight w:val="none"/>
              </w:rPr>
              <w:t>正本/副本/开标信封</w:t>
            </w:r>
          </w:p>
          <w:p>
            <w:pPr>
              <w:spacing w:line="500" w:lineRule="exact"/>
              <w:jc w:val="left"/>
              <w:rPr>
                <w:rFonts w:ascii="宋体" w:hAnsi="宋体" w:cs="宋体"/>
                <w:sz w:val="24"/>
                <w:szCs w:val="24"/>
                <w:highlight w:val="none"/>
              </w:rPr>
            </w:pPr>
            <w:r>
              <w:rPr>
                <w:rFonts w:ascii="宋体" w:hAnsi="宋体" w:cs="宋体"/>
                <w:sz w:val="24"/>
                <w:szCs w:val="24"/>
                <w:highlight w:val="none"/>
              </w:rPr>
              <w:t xml:space="preserve">项目名称： </w:t>
            </w:r>
          </w:p>
          <w:p>
            <w:pPr>
              <w:spacing w:line="500" w:lineRule="exact"/>
              <w:jc w:val="left"/>
              <w:rPr>
                <w:rFonts w:ascii="宋体" w:hAnsi="宋体" w:cs="宋体"/>
                <w:sz w:val="24"/>
                <w:szCs w:val="24"/>
                <w:highlight w:val="none"/>
              </w:rPr>
            </w:pPr>
            <w:r>
              <w:rPr>
                <w:rFonts w:ascii="宋体" w:hAnsi="宋体" w:cs="宋体"/>
                <w:sz w:val="24"/>
                <w:szCs w:val="24"/>
                <w:highlight w:val="none"/>
              </w:rPr>
              <w:t xml:space="preserve">申请人名称： </w:t>
            </w:r>
          </w:p>
          <w:p>
            <w:pPr>
              <w:spacing w:line="500" w:lineRule="exact"/>
              <w:jc w:val="left"/>
              <w:rPr>
                <w:rFonts w:ascii="宋体" w:hAnsi="宋体" w:cs="宋体"/>
                <w:sz w:val="24"/>
                <w:szCs w:val="24"/>
                <w:highlight w:val="none"/>
              </w:rPr>
            </w:pPr>
            <w:r>
              <w:rPr>
                <w:rFonts w:ascii="宋体" w:hAnsi="宋体" w:cs="宋体"/>
                <w:sz w:val="24"/>
                <w:szCs w:val="24"/>
                <w:highlight w:val="none"/>
              </w:rPr>
              <w:t>于 年 月 日 时 分（即递交响应文件截止时间）之前不准启封</w:t>
            </w:r>
          </w:p>
        </w:tc>
      </w:tr>
    </w:tbl>
    <w:p>
      <w:pPr>
        <w:spacing w:line="500" w:lineRule="exact"/>
        <w:ind w:firstLine="480" w:firstLineChars="200"/>
        <w:jc w:val="left"/>
        <w:rPr>
          <w:rFonts w:ascii="宋体" w:hAnsi="宋体" w:cs="宋体"/>
          <w:sz w:val="24"/>
          <w:szCs w:val="24"/>
          <w:highlight w:val="none"/>
        </w:rPr>
      </w:pPr>
      <w:bookmarkStart w:id="1" w:name="_Toc450557041"/>
      <w:bookmarkStart w:id="2" w:name="_Toc31990"/>
      <w:bookmarkStart w:id="3" w:name="_Toc57560596"/>
      <w:bookmarkStart w:id="4" w:name="_Toc108597122"/>
      <w:bookmarkStart w:id="5" w:name="_Toc58232752"/>
      <w:bookmarkStart w:id="6" w:name="_Toc57643893"/>
      <w:bookmarkStart w:id="7" w:name="_Toc59271279"/>
      <w:bookmarkStart w:id="8" w:name="_Toc58655986"/>
      <w:r>
        <w:rPr>
          <w:rFonts w:hint="eastAsia" w:ascii="宋体" w:hAnsi="宋体" w:cs="宋体"/>
          <w:sz w:val="24"/>
          <w:szCs w:val="24"/>
          <w:highlight w:val="none"/>
        </w:rPr>
        <w:t>五、</w:t>
      </w:r>
      <w:r>
        <w:rPr>
          <w:rFonts w:ascii="宋体" w:hAnsi="宋体" w:cs="宋体"/>
          <w:sz w:val="24"/>
          <w:szCs w:val="24"/>
          <w:highlight w:val="none"/>
        </w:rPr>
        <w:t>响应文件的递交</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（一）响应文件的递交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1、所有响应文件应在提截止时间前密封送达评审地点，遴选人于规定的时间内收取响应文件。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2、申请人应递交的密封文件有：正本、副本。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3、遴选人将拒绝以下情况的响应文件：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（1）迟于提交申请截止时间递交的。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（2）未密封的响应文件。</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4、遴选人只接受现场递交响应文件，不接受邮寄、电报、电话、传真等方式递交。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5、遴选人所提交的响应文件在评审结束后，无论中选与否都不予退还。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（二）响应文件的修改和撤回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1、申请人在提交响应文件截止时间前，可以对所递交的响应文件进行补充、修改或者撤回，并书面通知遴选人。补充、修改的内容应当按响应文件要求签署、盖章，并作为响应文件的组成部分。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2、在提交响应文件截止时点之后，申请人不得对其响应文件做任何修改和补充。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3、提交响应截止时间之后，申请人不得撤销响应文件。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 xml:space="preserve">六、遴选活动解释权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1、本遴选文件及活动过程解释权均归</w:t>
      </w:r>
      <w:r>
        <w:rPr>
          <w:rFonts w:hint="eastAsia" w:ascii="宋体" w:hAnsi="宋体" w:cs="宋体"/>
          <w:sz w:val="24"/>
          <w:szCs w:val="24"/>
          <w:highlight w:val="none"/>
        </w:rPr>
        <w:t>遴选人</w:t>
      </w:r>
      <w:r>
        <w:rPr>
          <w:rFonts w:ascii="宋体" w:hAnsi="宋体" w:cs="宋体"/>
          <w:sz w:val="24"/>
          <w:szCs w:val="24"/>
          <w:highlight w:val="none"/>
        </w:rPr>
        <w:t xml:space="preserve">所有。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2、申请人向我单位咨询的有关本次活动的事项，一切均以法律法规或遴选文件规定或本单位书面答复为准，其他一切形式均为个人意见，不代表本单位的意见</w:t>
      </w:r>
      <w:r>
        <w:rPr>
          <w:rFonts w:hint="eastAsia" w:ascii="宋体" w:hAnsi="宋体" w:cs="宋体"/>
          <w:sz w:val="24"/>
          <w:szCs w:val="24"/>
          <w:highlight w:val="none"/>
        </w:rPr>
        <w:t>。</w:t>
      </w:r>
    </w:p>
    <w:p>
      <w:pPr>
        <w:spacing w:line="500" w:lineRule="exact"/>
        <w:ind w:firstLine="480" w:firstLineChars="200"/>
        <w:jc w:val="left"/>
        <w:rPr>
          <w:rFonts w:ascii="宋体" w:hAnsi="宋体" w:cs="宋体"/>
          <w:sz w:val="24"/>
          <w:szCs w:val="24"/>
          <w:highlight w:val="none"/>
        </w:rPr>
      </w:pPr>
    </w:p>
    <w:p>
      <w:pPr>
        <w:spacing w:line="500" w:lineRule="exact"/>
        <w:ind w:firstLine="480" w:firstLineChars="200"/>
        <w:jc w:val="left"/>
        <w:rPr>
          <w:rFonts w:ascii="宋体" w:hAnsi="宋体" w:cs="宋体"/>
          <w:sz w:val="24"/>
          <w:szCs w:val="24"/>
          <w:highlight w:val="none"/>
        </w:rPr>
      </w:pPr>
    </w:p>
    <w:p>
      <w:pPr>
        <w:spacing w:line="500" w:lineRule="exact"/>
        <w:ind w:firstLine="480" w:firstLineChars="200"/>
        <w:jc w:val="left"/>
        <w:rPr>
          <w:rFonts w:ascii="宋体" w:hAnsi="宋体" w:cs="宋体"/>
          <w:sz w:val="24"/>
          <w:szCs w:val="24"/>
          <w:highlight w:val="none"/>
        </w:rPr>
      </w:pPr>
    </w:p>
    <w:p>
      <w:pPr>
        <w:spacing w:line="500" w:lineRule="exact"/>
        <w:ind w:firstLine="480" w:firstLineChars="200"/>
        <w:jc w:val="left"/>
        <w:rPr>
          <w:rFonts w:ascii="宋体" w:hAnsi="宋体" w:cs="宋体"/>
          <w:sz w:val="24"/>
          <w:szCs w:val="24"/>
          <w:highlight w:val="none"/>
        </w:rPr>
      </w:pPr>
    </w:p>
    <w:p>
      <w:pPr>
        <w:spacing w:line="500" w:lineRule="exact"/>
        <w:ind w:firstLine="480" w:firstLineChars="200"/>
        <w:jc w:val="left"/>
        <w:rPr>
          <w:rFonts w:ascii="宋体" w:hAnsi="宋体" w:cs="宋体"/>
          <w:sz w:val="24"/>
          <w:szCs w:val="24"/>
          <w:highlight w:val="none"/>
        </w:rPr>
      </w:pPr>
    </w:p>
    <w:p>
      <w:pPr>
        <w:spacing w:line="500" w:lineRule="exact"/>
        <w:ind w:firstLine="480" w:firstLineChars="200"/>
        <w:jc w:val="left"/>
        <w:rPr>
          <w:rFonts w:ascii="宋体" w:hAnsi="宋体" w:cs="宋体"/>
          <w:sz w:val="24"/>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26"/>
        <w:ind w:firstLine="480"/>
        <w:rPr>
          <w:rFonts w:ascii="宋体" w:hAnsi="宋体"/>
          <w:szCs w:val="24"/>
          <w:highlight w:val="none"/>
        </w:rPr>
      </w:pPr>
    </w:p>
    <w:p>
      <w:pPr>
        <w:pStyle w:val="3"/>
        <w:spacing w:before="260" w:after="260" w:line="500" w:lineRule="exact"/>
        <w:jc w:val="center"/>
        <w:rPr>
          <w:rFonts w:ascii="宋体" w:hAnsi="宋体"/>
          <w:highlight w:val="none"/>
        </w:rPr>
      </w:pPr>
      <w:r>
        <w:rPr>
          <w:rFonts w:hint="eastAsia" w:ascii="宋体" w:hAnsi="宋体"/>
          <w:highlight w:val="none"/>
        </w:rPr>
        <w:t>第三章  项目要求</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一、项目名称</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鄂州高中改扩建工程项目可行性研究报告编制</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二、服务范围及服务内容</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1、服务范围：</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编制鄂州高中改扩建工程项目可行性研究报告，并通过相关主管部门组织的审查。</w:t>
      </w:r>
    </w:p>
    <w:p>
      <w:pPr>
        <w:spacing w:line="5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2、服务内容：</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包括但不限于新建学校室内体育馆、综合教学楼和学生宿舍；实施“智慧校园”建设（包括教学管理平台、安全校园平台、后勤服务平台等）；完成教学楼（1栋、2栋、3栋）、实验楼、行政楼、学生宿舍（1栋、2栋、3栋）、学生食堂等维修改造；校内自来水管网、道路等改造。</w:t>
      </w:r>
    </w:p>
    <w:p>
      <w:pPr>
        <w:spacing w:line="5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三、其他要求</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1、服务地点：遴选人指定地点。</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2、服务期限：合同签订后8日历天完成</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3、付款方式：合同另行约定。</w:t>
      </w:r>
    </w:p>
    <w:p>
      <w:pPr>
        <w:spacing w:line="500" w:lineRule="exact"/>
        <w:ind w:firstLine="480" w:firstLineChars="200"/>
        <w:jc w:val="left"/>
        <w:rPr>
          <w:rFonts w:ascii="宋体" w:hAnsi="宋体" w:cs="宋体"/>
          <w:sz w:val="24"/>
          <w:szCs w:val="24"/>
          <w:highlight w:val="none"/>
        </w:rPr>
      </w:pPr>
    </w:p>
    <w:p>
      <w:pPr>
        <w:spacing w:line="500" w:lineRule="exact"/>
        <w:ind w:firstLine="480" w:firstLineChars="200"/>
        <w:jc w:val="left"/>
        <w:rPr>
          <w:rFonts w:ascii="宋体" w:hAnsi="宋体" w:cs="宋体"/>
          <w:sz w:val="24"/>
          <w:szCs w:val="24"/>
          <w:highlight w:val="none"/>
        </w:rPr>
      </w:pPr>
    </w:p>
    <w:p>
      <w:pPr>
        <w:spacing w:line="500" w:lineRule="exact"/>
        <w:ind w:firstLine="480" w:firstLineChars="200"/>
        <w:jc w:val="left"/>
        <w:rPr>
          <w:rFonts w:ascii="宋体" w:hAnsi="宋体" w:cs="宋体"/>
          <w:sz w:val="24"/>
          <w:szCs w:val="24"/>
          <w:highlight w:val="none"/>
        </w:rPr>
      </w:pPr>
    </w:p>
    <w:p>
      <w:pPr>
        <w:pStyle w:val="9"/>
        <w:ind w:left="1260"/>
        <w:rPr>
          <w:rFonts w:ascii="宋体" w:hAnsi="宋体" w:cs="宋体"/>
          <w:sz w:val="24"/>
          <w:szCs w:val="24"/>
          <w:highlight w:val="none"/>
        </w:rPr>
      </w:pPr>
    </w:p>
    <w:p>
      <w:pPr>
        <w:rPr>
          <w:rFonts w:ascii="宋体" w:hAnsi="宋体" w:cs="宋体"/>
          <w:sz w:val="24"/>
          <w:szCs w:val="24"/>
          <w:highlight w:val="none"/>
        </w:rPr>
      </w:pPr>
    </w:p>
    <w:p>
      <w:pPr>
        <w:pStyle w:val="9"/>
        <w:ind w:left="1260"/>
        <w:rPr>
          <w:rFonts w:ascii="宋体" w:hAnsi="宋体" w:cs="宋体"/>
          <w:sz w:val="24"/>
          <w:szCs w:val="24"/>
          <w:highlight w:val="none"/>
        </w:rPr>
      </w:pPr>
    </w:p>
    <w:p>
      <w:pPr>
        <w:rPr>
          <w:rFonts w:ascii="宋体" w:hAnsi="宋体" w:cs="宋体"/>
          <w:sz w:val="24"/>
          <w:szCs w:val="24"/>
          <w:highlight w:val="none"/>
        </w:rPr>
      </w:pPr>
    </w:p>
    <w:p>
      <w:pPr>
        <w:pStyle w:val="9"/>
        <w:ind w:left="1260"/>
        <w:rPr>
          <w:rFonts w:ascii="宋体" w:hAnsi="宋体" w:cs="宋体"/>
          <w:sz w:val="24"/>
          <w:szCs w:val="24"/>
          <w:highlight w:val="none"/>
        </w:rPr>
      </w:pPr>
    </w:p>
    <w:p>
      <w:pPr>
        <w:rPr>
          <w:rFonts w:ascii="宋体" w:hAnsi="宋体" w:cs="宋体"/>
          <w:sz w:val="24"/>
          <w:szCs w:val="24"/>
          <w:highlight w:val="none"/>
        </w:rPr>
      </w:pPr>
    </w:p>
    <w:p>
      <w:pPr>
        <w:pStyle w:val="3"/>
        <w:spacing w:before="260" w:after="260" w:line="500" w:lineRule="exact"/>
        <w:rPr>
          <w:rFonts w:ascii="宋体" w:hAnsi="宋体"/>
          <w:highlight w:val="none"/>
        </w:rPr>
      </w:pPr>
    </w:p>
    <w:p/>
    <w:p>
      <w:pPr>
        <w:rPr>
          <w:highlight w:val="none"/>
        </w:rPr>
      </w:pPr>
    </w:p>
    <w:p>
      <w:pPr>
        <w:pStyle w:val="3"/>
        <w:spacing w:before="260" w:after="260" w:line="500" w:lineRule="exact"/>
        <w:jc w:val="center"/>
        <w:rPr>
          <w:rFonts w:ascii="宋体" w:hAnsi="宋体"/>
          <w:highlight w:val="none"/>
        </w:rPr>
      </w:pPr>
      <w:r>
        <w:rPr>
          <w:rFonts w:hint="eastAsia" w:ascii="宋体" w:hAnsi="宋体"/>
          <w:highlight w:val="none"/>
        </w:rPr>
        <w:t>第四章  评标办法</w:t>
      </w:r>
      <w:bookmarkEnd w:id="1"/>
      <w:r>
        <w:rPr>
          <w:rFonts w:hint="eastAsia" w:ascii="宋体" w:hAnsi="宋体"/>
          <w:highlight w:val="none"/>
        </w:rPr>
        <w:t>、步骤及标准</w:t>
      </w:r>
    </w:p>
    <w:bookmarkEnd w:id="2"/>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一、评审方法</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1、本次评审采用综合评分法，即响应文件满足遴选文件全部实质性要求，且按照评审因素的量 化指标评审打分。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3、评审委员会决定响应性只根据遴选文件本身真实无误的内容，而不依据其他外部的证据，但响应文件有不真实不正确的内容或遴选文件另有要求时除外。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4、评审委员会成员对需要共同认定的事项存在争议的，应当按照少数服从多数的原则做出结论。持不同意见的评审委员会成员应在评审报告上签署不同意见及理由，否则视为同意评审报告。</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二、评审委员会</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1、评审委员会组成：本次遴选的评审委员会成员为3人，由遴选人组建成立。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2、评委守则：为体现评标工作的公平、公正，保证评标工作的顺利进行，特制定如下评委守则， 要求全体评委共同遵守。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（1）服从评审组织安排，按时参加评审，履行评委职责。根据有关法律法规中的评审原则，依据遴选文件和响应文件进行评审。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（2）认真地履行职责，遵守职业道德，排除干扰，对所提出的评审意见负责。如与本项目有利害关系，应主动回避，以免妨碍评审结果的公正性。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（3）必须对评审情况严加保密，不得私下与申请人接触，也不得以任何形式透露评审有关的情况，更不得有接受申请人吃请、活动、馈赠或利益等涉嫌不公行为，如有发生将追究其法律责任。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3、职责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评审委员会负责全部的评审工作，对评审中的重大问题通过投票决定。任何人不得干预评审委员会的工作。</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三、评审步骤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1、资格性审查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（1）评审委员会依法对申请人进行资格性审查；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（2）资格性审查内容详见《资格性审查表》；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（3）未通过资格性审查的申请人，不进入符合性审查。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2、符合性审查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（1）评审委员会对符合资格的申请人响应文件进行符合性审查，以确定其是否满足遴选文件的 实质性要求；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（2）符合性审查内容详见《符合性审查表》；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（3）符合性审查合格的响应文件才能进入综合评分</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3.评审办法</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3.1 </w:t>
      </w:r>
      <w:r>
        <w:rPr>
          <w:rFonts w:ascii="宋体" w:hAnsi="宋体" w:cs="宋体"/>
          <w:sz w:val="24"/>
          <w:szCs w:val="24"/>
          <w:highlight w:val="none"/>
        </w:rPr>
        <w:t>资格性审查表</w:t>
      </w:r>
    </w:p>
    <w:tbl>
      <w:tblPr>
        <w:tblStyle w:val="1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7592"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要求</w:t>
            </w:r>
          </w:p>
        </w:tc>
        <w:tc>
          <w:tcPr>
            <w:tcW w:w="1230"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1</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 xml:space="preserve">1、申请人应具备以下资格条件： </w:t>
            </w:r>
          </w:p>
          <w:p>
            <w:pPr>
              <w:spacing w:line="500" w:lineRule="exact"/>
              <w:jc w:val="left"/>
              <w:rPr>
                <w:rFonts w:ascii="宋体" w:hAnsi="宋体" w:cs="宋体"/>
                <w:sz w:val="24"/>
                <w:szCs w:val="24"/>
                <w:highlight w:val="none"/>
              </w:rPr>
            </w:pPr>
            <w:r>
              <w:rPr>
                <w:rFonts w:hint="eastAsia" w:ascii="宋体" w:hAnsi="宋体" w:cs="宋体"/>
                <w:sz w:val="24"/>
                <w:szCs w:val="24"/>
                <w:highlight w:val="none"/>
              </w:rPr>
              <w:t>（1）具有独立承担民事责任的能力（提供</w:t>
            </w:r>
            <w:r>
              <w:rPr>
                <w:rFonts w:hint="eastAsia" w:ascii="宋体" w:hAnsi="宋体" w:cs="宋体"/>
                <w:sz w:val="24"/>
                <w:szCs w:val="24"/>
                <w:highlight w:val="none"/>
                <w:lang w:val="zh-CN"/>
              </w:rPr>
              <w:t>法人或者其他组织的营业执照等证明文件，自然人的身份证明</w:t>
            </w:r>
            <w:r>
              <w:rPr>
                <w:rFonts w:hint="eastAsia" w:ascii="宋体" w:hAnsi="宋体" w:cs="宋体"/>
                <w:sz w:val="24"/>
                <w:szCs w:val="24"/>
                <w:highlight w:val="none"/>
              </w:rPr>
              <w:t xml:space="preserve">）； </w:t>
            </w:r>
          </w:p>
          <w:p>
            <w:pPr>
              <w:spacing w:line="500" w:lineRule="exact"/>
              <w:jc w:val="left"/>
              <w:rPr>
                <w:rFonts w:ascii="宋体" w:hAnsi="宋体" w:cs="宋体"/>
                <w:sz w:val="24"/>
                <w:szCs w:val="24"/>
                <w:highlight w:val="none"/>
              </w:rPr>
            </w:pPr>
            <w:r>
              <w:rPr>
                <w:rFonts w:hint="eastAsia" w:ascii="宋体" w:hAnsi="宋体" w:cs="宋体"/>
                <w:sz w:val="24"/>
                <w:szCs w:val="24"/>
                <w:highlight w:val="none"/>
              </w:rPr>
              <w:t xml:space="preserve">（2）具有良好的商业信誉和健全的财务会计制度（提供经会计师事务所审计的 2020或2021年财务状况报告复印件或银行出具的资信证明复印件）； </w:t>
            </w:r>
          </w:p>
          <w:p>
            <w:pPr>
              <w:spacing w:line="500" w:lineRule="exact"/>
              <w:jc w:val="left"/>
              <w:rPr>
                <w:rFonts w:ascii="宋体" w:hAnsi="宋体" w:cs="宋体"/>
                <w:sz w:val="24"/>
                <w:szCs w:val="24"/>
                <w:highlight w:val="none"/>
              </w:rPr>
            </w:pPr>
            <w:r>
              <w:rPr>
                <w:rFonts w:hint="eastAsia" w:ascii="宋体" w:hAnsi="宋体" w:cs="宋体"/>
                <w:sz w:val="24"/>
                <w:szCs w:val="24"/>
                <w:highlight w:val="none"/>
              </w:rPr>
              <w:t xml:space="preserve">（3）具有履行合同所必需的设备和专业技术能力（提供申明函）； </w:t>
            </w:r>
          </w:p>
          <w:p>
            <w:pPr>
              <w:spacing w:line="500" w:lineRule="exact"/>
              <w:jc w:val="left"/>
              <w:rPr>
                <w:rFonts w:ascii="宋体" w:hAnsi="宋体" w:cs="宋体"/>
                <w:sz w:val="24"/>
                <w:szCs w:val="24"/>
                <w:highlight w:val="none"/>
              </w:rPr>
            </w:pPr>
            <w:r>
              <w:rPr>
                <w:rFonts w:hint="eastAsia" w:ascii="宋体" w:hAnsi="宋体" w:cs="宋体"/>
                <w:sz w:val="24"/>
                <w:szCs w:val="24"/>
                <w:highlight w:val="none"/>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jc w:val="left"/>
              <w:rPr>
                <w:rFonts w:ascii="宋体" w:hAnsi="宋体" w:cs="宋体"/>
                <w:sz w:val="24"/>
                <w:szCs w:val="24"/>
                <w:highlight w:val="none"/>
              </w:rPr>
            </w:pPr>
            <w:r>
              <w:rPr>
                <w:rFonts w:hint="eastAsia" w:ascii="宋体" w:hAnsi="宋体" w:cs="宋体"/>
                <w:sz w:val="24"/>
                <w:szCs w:val="24"/>
                <w:highlight w:val="none"/>
              </w:rPr>
              <w:t xml:space="preserve">（5）参加政府采购活动前三年内，在经营活动中没有重大违法记录（提供声明函） </w:t>
            </w:r>
          </w:p>
        </w:tc>
        <w:tc>
          <w:tcPr>
            <w:tcW w:w="1230"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tc>
        <w:tc>
          <w:tcPr>
            <w:tcW w:w="1230"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3、</w:t>
            </w:r>
            <w:r>
              <w:rPr>
                <w:rFonts w:hint="eastAsia" w:ascii="宋体" w:hAnsi="宋体" w:cs="宋体"/>
                <w:sz w:val="24"/>
                <w:szCs w:val="24"/>
                <w:highlight w:val="none"/>
                <w:lang w:val="zh-CN"/>
              </w:rPr>
              <w:t>申请人须为全国投资项目在线审批监管平台（http://www.tzxm.gov.cn/）备案的工程咨询单位</w:t>
            </w:r>
            <w:r>
              <w:rPr>
                <w:rFonts w:hint="eastAsia" w:ascii="宋体" w:hAnsi="宋体" w:cs="宋体"/>
                <w:sz w:val="24"/>
                <w:szCs w:val="24"/>
                <w:highlight w:val="none"/>
              </w:rPr>
              <w:t>。</w:t>
            </w:r>
          </w:p>
        </w:tc>
        <w:tc>
          <w:tcPr>
            <w:tcW w:w="1230"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4</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4、本项目不接受联合体参加投标，中选人不得分包或转包。</w:t>
            </w:r>
          </w:p>
        </w:tc>
        <w:tc>
          <w:tcPr>
            <w:tcW w:w="1230"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结论</w:t>
            </w:r>
          </w:p>
        </w:tc>
        <w:tc>
          <w:tcPr>
            <w:tcW w:w="7592" w:type="dxa"/>
          </w:tcPr>
          <w:p>
            <w:pPr>
              <w:spacing w:line="500" w:lineRule="exact"/>
              <w:jc w:val="left"/>
              <w:rPr>
                <w:rFonts w:ascii="宋体" w:hAnsi="宋体" w:cs="宋体"/>
                <w:sz w:val="24"/>
                <w:szCs w:val="24"/>
                <w:highlight w:val="none"/>
              </w:rPr>
            </w:pPr>
          </w:p>
        </w:tc>
        <w:tc>
          <w:tcPr>
            <w:tcW w:w="1230" w:type="dxa"/>
          </w:tcPr>
          <w:p>
            <w:pPr>
              <w:spacing w:line="500" w:lineRule="exact"/>
              <w:jc w:val="left"/>
              <w:rPr>
                <w:rFonts w:ascii="宋体" w:hAnsi="宋体" w:cs="宋体"/>
                <w:sz w:val="24"/>
                <w:szCs w:val="24"/>
                <w:highlight w:val="none"/>
              </w:rPr>
            </w:pPr>
          </w:p>
        </w:tc>
      </w:tr>
    </w:tbl>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注：1</w:t>
      </w:r>
      <w:r>
        <w:rPr>
          <w:rFonts w:hint="eastAsia" w:ascii="宋体" w:hAnsi="宋体" w:cs="宋体"/>
          <w:sz w:val="24"/>
          <w:szCs w:val="24"/>
          <w:highlight w:val="none"/>
        </w:rPr>
        <w:t>）</w:t>
      </w:r>
      <w:r>
        <w:rPr>
          <w:rFonts w:ascii="宋体" w:hAnsi="宋体" w:cs="宋体"/>
          <w:sz w:val="24"/>
          <w:szCs w:val="24"/>
          <w:highlight w:val="none"/>
        </w:rPr>
        <w:t xml:space="preserve">每一项符合的打“√”，不符合的打“×”。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ascii="宋体" w:hAnsi="宋体" w:cs="宋体"/>
          <w:sz w:val="24"/>
          <w:szCs w:val="24"/>
          <w:highlight w:val="none"/>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汇总时出现不同意见的，评审委员会按少数服从多数原则表决决定。</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3.2 </w:t>
      </w:r>
      <w:r>
        <w:rPr>
          <w:rFonts w:ascii="宋体" w:hAnsi="宋体" w:cs="宋体"/>
          <w:sz w:val="24"/>
          <w:szCs w:val="24"/>
          <w:highlight w:val="none"/>
        </w:rPr>
        <w:t>符合性审查表</w:t>
      </w:r>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7465"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要求</w:t>
            </w:r>
          </w:p>
        </w:tc>
        <w:tc>
          <w:tcPr>
            <w:tcW w:w="1245"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1</w:t>
            </w:r>
          </w:p>
        </w:tc>
        <w:tc>
          <w:tcPr>
            <w:tcW w:w="7465" w:type="dxa"/>
          </w:tcPr>
          <w:p>
            <w:pPr>
              <w:spacing w:line="500" w:lineRule="exact"/>
              <w:jc w:val="left"/>
              <w:rPr>
                <w:rFonts w:ascii="宋体" w:hAnsi="宋体" w:cs="宋体"/>
                <w:sz w:val="24"/>
                <w:szCs w:val="24"/>
                <w:highlight w:val="none"/>
              </w:rPr>
            </w:pPr>
            <w:r>
              <w:rPr>
                <w:rFonts w:ascii="宋体" w:hAnsi="宋体" w:cs="宋体"/>
                <w:sz w:val="24"/>
                <w:szCs w:val="24"/>
                <w:highlight w:val="none"/>
              </w:rPr>
              <w:t>响应文件按规定格式填写，内容完整</w:t>
            </w:r>
          </w:p>
        </w:tc>
        <w:tc>
          <w:tcPr>
            <w:tcW w:w="1245"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7465" w:type="dxa"/>
          </w:tcPr>
          <w:p>
            <w:pPr>
              <w:spacing w:line="500" w:lineRule="exact"/>
              <w:jc w:val="left"/>
              <w:rPr>
                <w:rFonts w:ascii="宋体" w:hAnsi="宋体" w:cs="宋体"/>
                <w:sz w:val="24"/>
                <w:szCs w:val="24"/>
                <w:highlight w:val="none"/>
              </w:rPr>
            </w:pPr>
            <w:r>
              <w:rPr>
                <w:rFonts w:ascii="宋体" w:hAnsi="宋体" w:cs="宋体"/>
                <w:sz w:val="24"/>
                <w:szCs w:val="24"/>
                <w:highlight w:val="none"/>
              </w:rPr>
              <w:t>法定代表人证明书及其授权书，按对应格式文件签署、盖章</w:t>
            </w:r>
          </w:p>
        </w:tc>
        <w:tc>
          <w:tcPr>
            <w:tcW w:w="1245"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7465" w:type="dxa"/>
          </w:tcPr>
          <w:p>
            <w:pPr>
              <w:spacing w:line="500" w:lineRule="exact"/>
              <w:jc w:val="left"/>
              <w:rPr>
                <w:rFonts w:ascii="宋体" w:hAnsi="宋体" w:cs="宋体"/>
                <w:sz w:val="24"/>
                <w:szCs w:val="24"/>
                <w:highlight w:val="none"/>
              </w:rPr>
            </w:pPr>
            <w:r>
              <w:rPr>
                <w:rFonts w:ascii="宋体" w:hAnsi="宋体" w:cs="宋体"/>
                <w:sz w:val="24"/>
                <w:szCs w:val="24"/>
                <w:highlight w:val="none"/>
              </w:rPr>
              <w:t>响应文件内容基本完整，无重大错漏，并按要求签署、盖章</w:t>
            </w:r>
          </w:p>
        </w:tc>
        <w:tc>
          <w:tcPr>
            <w:tcW w:w="1245"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4</w:t>
            </w:r>
          </w:p>
        </w:tc>
        <w:tc>
          <w:tcPr>
            <w:tcW w:w="7465" w:type="dxa"/>
          </w:tcPr>
          <w:p>
            <w:pPr>
              <w:spacing w:line="500" w:lineRule="exact"/>
              <w:jc w:val="left"/>
              <w:rPr>
                <w:rFonts w:ascii="宋体" w:hAnsi="宋体" w:cs="宋体"/>
                <w:sz w:val="24"/>
                <w:szCs w:val="24"/>
                <w:highlight w:val="none"/>
              </w:rPr>
            </w:pPr>
            <w:r>
              <w:rPr>
                <w:rFonts w:ascii="宋体" w:hAnsi="宋体" w:cs="宋体"/>
                <w:sz w:val="24"/>
                <w:szCs w:val="24"/>
                <w:highlight w:val="none"/>
              </w:rPr>
              <w:t>未出现申请人恶意串通的法定情形或含有遴选人不能接受的附加条件</w:t>
            </w:r>
          </w:p>
        </w:tc>
        <w:tc>
          <w:tcPr>
            <w:tcW w:w="1245"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5</w:t>
            </w:r>
          </w:p>
        </w:tc>
        <w:tc>
          <w:tcPr>
            <w:tcW w:w="7465" w:type="dxa"/>
          </w:tcPr>
          <w:p>
            <w:pPr>
              <w:spacing w:line="500" w:lineRule="exact"/>
              <w:jc w:val="left"/>
              <w:rPr>
                <w:rFonts w:ascii="宋体" w:hAnsi="宋体" w:cs="宋体"/>
                <w:sz w:val="24"/>
                <w:szCs w:val="24"/>
                <w:highlight w:val="none"/>
              </w:rPr>
            </w:pPr>
            <w:r>
              <w:rPr>
                <w:rFonts w:ascii="宋体" w:hAnsi="宋体" w:cs="宋体"/>
                <w:sz w:val="24"/>
                <w:szCs w:val="24"/>
                <w:highlight w:val="none"/>
              </w:rPr>
              <w:t>无遴选文件中规定的被视为无效申请的其它条款。</w:t>
            </w:r>
          </w:p>
        </w:tc>
        <w:tc>
          <w:tcPr>
            <w:tcW w:w="1245" w:type="dxa"/>
          </w:tcPr>
          <w:p>
            <w:pPr>
              <w:spacing w:line="500" w:lineRule="exact"/>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结论</w:t>
            </w:r>
          </w:p>
        </w:tc>
        <w:tc>
          <w:tcPr>
            <w:tcW w:w="7465" w:type="dxa"/>
          </w:tcPr>
          <w:p>
            <w:pPr>
              <w:spacing w:line="500" w:lineRule="exact"/>
              <w:jc w:val="left"/>
              <w:rPr>
                <w:rFonts w:ascii="宋体" w:hAnsi="宋体" w:cs="宋体"/>
                <w:sz w:val="24"/>
                <w:szCs w:val="24"/>
                <w:highlight w:val="none"/>
              </w:rPr>
            </w:pPr>
          </w:p>
        </w:tc>
        <w:tc>
          <w:tcPr>
            <w:tcW w:w="1245" w:type="dxa"/>
          </w:tcPr>
          <w:p>
            <w:pPr>
              <w:spacing w:line="500" w:lineRule="exact"/>
              <w:jc w:val="left"/>
              <w:rPr>
                <w:rFonts w:ascii="宋体" w:hAnsi="宋体" w:cs="宋体"/>
                <w:sz w:val="24"/>
                <w:szCs w:val="24"/>
                <w:highlight w:val="none"/>
              </w:rPr>
            </w:pPr>
          </w:p>
        </w:tc>
      </w:tr>
    </w:tbl>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注：1</w:t>
      </w:r>
      <w:r>
        <w:rPr>
          <w:rFonts w:hint="eastAsia" w:ascii="宋体" w:hAnsi="宋体" w:cs="宋体"/>
          <w:sz w:val="24"/>
          <w:szCs w:val="24"/>
          <w:highlight w:val="none"/>
        </w:rPr>
        <w:t>）</w:t>
      </w:r>
      <w:r>
        <w:rPr>
          <w:rFonts w:ascii="宋体" w:hAnsi="宋体" w:cs="宋体"/>
          <w:sz w:val="24"/>
          <w:szCs w:val="24"/>
          <w:highlight w:val="none"/>
        </w:rPr>
        <w:t xml:space="preserve">每一项符合的打“√”，不符合的打“×”。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ascii="宋体" w:hAnsi="宋体" w:cs="宋体"/>
          <w:sz w:val="24"/>
          <w:szCs w:val="24"/>
          <w:highlight w:val="none"/>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汇总时出现不同意见的，评审委员会按少数服从多数原则表决决定。</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3.3评分标准</w:t>
      </w:r>
    </w:p>
    <w:p>
      <w:pPr>
        <w:pStyle w:val="2"/>
        <w:rPr>
          <w:highlight w:val="none"/>
        </w:rPr>
      </w:pPr>
    </w:p>
    <w:tbl>
      <w:tblPr>
        <w:tblStyle w:val="17"/>
        <w:tblW w:w="50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2034"/>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520" w:type="pct"/>
            <w:vAlign w:val="center"/>
          </w:tcPr>
          <w:p>
            <w:pPr>
              <w:pStyle w:val="15"/>
              <w:rPr>
                <w:rFonts w:ascii="宋体" w:hAnsi="宋体" w:eastAsia="宋体" w:cs="宋体"/>
                <w:sz w:val="24"/>
                <w:szCs w:val="24"/>
                <w:highlight w:val="none"/>
              </w:rPr>
            </w:pPr>
            <w:r>
              <w:rPr>
                <w:rFonts w:hint="eastAsia" w:ascii="宋体" w:hAnsi="宋体" w:eastAsia="宋体" w:cs="宋体"/>
                <w:sz w:val="24"/>
                <w:szCs w:val="24"/>
                <w:highlight w:val="none"/>
              </w:rPr>
              <w:t>评审因素</w:t>
            </w:r>
          </w:p>
        </w:tc>
        <w:tc>
          <w:tcPr>
            <w:tcW w:w="4480" w:type="pct"/>
            <w:gridSpan w:val="2"/>
            <w:vAlign w:val="center"/>
          </w:tcPr>
          <w:p>
            <w:pPr>
              <w:pStyle w:val="15"/>
              <w:ind w:firstLine="4337" w:firstLineChars="1800"/>
              <w:jc w:val="both"/>
              <w:rPr>
                <w:rFonts w:ascii="宋体" w:hAnsi="宋体" w:eastAsia="宋体" w:cs="宋体"/>
                <w:sz w:val="24"/>
                <w:szCs w:val="24"/>
                <w:highlight w:val="none"/>
              </w:rPr>
            </w:pPr>
            <w:r>
              <w:rPr>
                <w:rFonts w:hint="eastAsia" w:ascii="宋体" w:hAnsi="宋体" w:eastAsia="宋体" w:cs="宋体"/>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520" w:type="pct"/>
            <w:vMerge w:val="restart"/>
            <w:vAlign w:val="center"/>
          </w:tcPr>
          <w:p>
            <w:pPr>
              <w:pStyle w:val="15"/>
              <w:jc w:val="center"/>
              <w:rPr>
                <w:rFonts w:ascii="宋体" w:hAnsi="宋体" w:eastAsia="宋体" w:cs="宋体"/>
                <w:sz w:val="21"/>
                <w:szCs w:val="21"/>
                <w:highlight w:val="none"/>
              </w:rPr>
            </w:pPr>
            <w:r>
              <w:rPr>
                <w:rFonts w:hint="eastAsia" w:ascii="宋体" w:hAnsi="宋体" w:eastAsia="宋体" w:cs="宋体"/>
                <w:sz w:val="21"/>
                <w:szCs w:val="21"/>
                <w:highlight w:val="none"/>
              </w:rPr>
              <w:t>技术部分</w:t>
            </w:r>
          </w:p>
          <w:p>
            <w:pPr>
              <w:jc w:val="center"/>
              <w:rPr>
                <w:rFonts w:hint="eastAsia"/>
                <w:szCs w:val="21"/>
                <w:highlight w:val="none"/>
              </w:rPr>
            </w:pPr>
            <w:r>
              <w:rPr>
                <w:rFonts w:hint="eastAsia" w:ascii="宋体" w:hAnsi="宋体" w:cs="宋体"/>
                <w:szCs w:val="21"/>
                <w:highlight w:val="none"/>
              </w:rPr>
              <w:t>(</w:t>
            </w:r>
            <w:r>
              <w:rPr>
                <w:rFonts w:ascii="宋体" w:hAnsi="宋体" w:cs="宋体"/>
                <w:szCs w:val="21"/>
                <w:highlight w:val="none"/>
              </w:rPr>
              <w:t>60</w:t>
            </w:r>
            <w:r>
              <w:rPr>
                <w:rFonts w:hint="eastAsia" w:ascii="宋体" w:hAnsi="宋体" w:cs="宋体"/>
                <w:szCs w:val="21"/>
                <w:highlight w:val="none"/>
              </w:rPr>
              <w:t>分</w:t>
            </w:r>
            <w:r>
              <w:rPr>
                <w:rFonts w:ascii="宋体" w:hAnsi="宋体" w:cs="宋体"/>
                <w:szCs w:val="21"/>
                <w:highlight w:val="none"/>
              </w:rPr>
              <w:t>)</w:t>
            </w:r>
          </w:p>
        </w:tc>
        <w:tc>
          <w:tcPr>
            <w:tcW w:w="1046" w:type="pct"/>
            <w:vAlign w:val="center"/>
          </w:tcPr>
          <w:p>
            <w:pPr>
              <w:widowControl/>
              <w:jc w:val="center"/>
              <w:rPr>
                <w:rFonts w:hint="eastAsia" w:ascii="宋体" w:hAnsi="宋体" w:cs="宋体"/>
                <w:sz w:val="24"/>
                <w:szCs w:val="24"/>
                <w:highlight w:val="none"/>
              </w:rPr>
            </w:pPr>
            <w:r>
              <w:rPr>
                <w:rFonts w:hint="eastAsia" w:ascii="宋体" w:hAnsi="宋体" w:cs="宋体"/>
                <w:sz w:val="24"/>
                <w:szCs w:val="24"/>
                <w:highlight w:val="none"/>
              </w:rPr>
              <w:t>方案合理性</w:t>
            </w:r>
          </w:p>
          <w:p>
            <w:pPr>
              <w:widowControl/>
              <w:jc w:val="center"/>
              <w:rPr>
                <w:rFonts w:ascii="宋体" w:hAnsi="宋体" w:cs="宋体"/>
                <w:sz w:val="24"/>
                <w:szCs w:val="24"/>
                <w:highlight w:val="none"/>
              </w:rPr>
            </w:pPr>
            <w:r>
              <w:rPr>
                <w:rFonts w:hint="eastAsia" w:ascii="宋体" w:hAnsi="宋体" w:cs="宋体"/>
                <w:sz w:val="24"/>
                <w:szCs w:val="24"/>
                <w:highlight w:val="none"/>
              </w:rPr>
              <w:t>(12分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投标方根据项目实际情况编制的方案，完整详细、合理可行的得7</w:t>
            </w:r>
            <w:r>
              <w:rPr>
                <w:rFonts w:ascii="宋体" w:hAnsi="宋体" w:cs="宋体"/>
                <w:sz w:val="24"/>
                <w:szCs w:val="24"/>
                <w:highlight w:val="none"/>
              </w:rPr>
              <w:t>-12</w:t>
            </w:r>
            <w:r>
              <w:rPr>
                <w:rFonts w:hint="eastAsia" w:ascii="宋体" w:hAnsi="宋体" w:cs="宋体"/>
                <w:sz w:val="24"/>
                <w:szCs w:val="24"/>
                <w:highlight w:val="none"/>
              </w:rPr>
              <w:t>分， 有欠缺的得</w:t>
            </w:r>
            <w:r>
              <w:rPr>
                <w:rFonts w:ascii="宋体" w:hAnsi="宋体" w:cs="宋体"/>
                <w:sz w:val="24"/>
                <w:szCs w:val="24"/>
                <w:highlight w:val="none"/>
              </w:rPr>
              <w:t>0-6</w:t>
            </w:r>
            <w:r>
              <w:rPr>
                <w:rFonts w:hint="eastAsia" w:ascii="宋体" w:hAnsi="宋体" w:cs="宋体"/>
                <w:sz w:val="24"/>
                <w:szCs w:val="24"/>
                <w:highlight w:val="none"/>
              </w:rPr>
              <w:t>分 ；</w:t>
            </w:r>
          </w:p>
          <w:p>
            <w:pPr>
              <w:pStyle w:val="15"/>
              <w:rPr>
                <w:rFonts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520" w:type="pct"/>
            <w:vMerge w:val="continue"/>
            <w:vAlign w:val="center"/>
          </w:tcPr>
          <w:p>
            <w:pPr>
              <w:pStyle w:val="15"/>
              <w:jc w:val="center"/>
              <w:rPr>
                <w:rFonts w:ascii="宋体" w:hAnsi="宋体" w:eastAsia="宋体" w:cs="宋体"/>
                <w:sz w:val="21"/>
                <w:szCs w:val="21"/>
                <w:highlight w:val="none"/>
              </w:rPr>
            </w:pPr>
          </w:p>
        </w:tc>
        <w:tc>
          <w:tcPr>
            <w:tcW w:w="1046" w:type="pct"/>
            <w:vAlign w:val="center"/>
          </w:tcPr>
          <w:p>
            <w:pPr>
              <w:widowControl/>
              <w:jc w:val="center"/>
              <w:rPr>
                <w:rFonts w:hint="eastAsia" w:ascii="宋体" w:hAnsi="宋体" w:cs="宋体"/>
                <w:sz w:val="24"/>
                <w:szCs w:val="24"/>
                <w:highlight w:val="none"/>
              </w:rPr>
            </w:pPr>
            <w:r>
              <w:rPr>
                <w:rFonts w:hint="eastAsia" w:ascii="宋体" w:hAnsi="宋体" w:cs="宋体"/>
                <w:sz w:val="24"/>
                <w:szCs w:val="24"/>
                <w:highlight w:val="none"/>
              </w:rPr>
              <w:t>项目策划及深度符合实际要求</w:t>
            </w:r>
          </w:p>
          <w:p>
            <w:pPr>
              <w:widowControl/>
              <w:jc w:val="center"/>
              <w:rPr>
                <w:rFonts w:ascii="宋体" w:hAnsi="宋体" w:cs="宋体"/>
                <w:sz w:val="24"/>
                <w:szCs w:val="24"/>
                <w:highlight w:val="none"/>
              </w:rPr>
            </w:pPr>
            <w:r>
              <w:rPr>
                <w:rFonts w:hint="eastAsia" w:ascii="宋体" w:hAnsi="宋体" w:cs="宋体"/>
                <w:sz w:val="24"/>
                <w:szCs w:val="24"/>
                <w:highlight w:val="none"/>
              </w:rPr>
              <w:t>(8分）</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方案编制内容符合本项目特点，主题提炼全面科学，项目策划及深度符合 实际要求的得5</w:t>
            </w:r>
            <w:r>
              <w:rPr>
                <w:rFonts w:ascii="宋体" w:hAnsi="宋体" w:cs="宋体"/>
                <w:sz w:val="24"/>
                <w:szCs w:val="24"/>
                <w:highlight w:val="none"/>
              </w:rPr>
              <w:t>-8</w:t>
            </w:r>
            <w:r>
              <w:rPr>
                <w:rFonts w:hint="eastAsia" w:ascii="宋体" w:hAnsi="宋体" w:cs="宋体"/>
                <w:sz w:val="24"/>
                <w:szCs w:val="24"/>
                <w:highlight w:val="none"/>
              </w:rPr>
              <w:t>分，有欠缺的得</w:t>
            </w:r>
            <w:r>
              <w:rPr>
                <w:rFonts w:ascii="宋体" w:hAnsi="宋体" w:cs="宋体"/>
                <w:sz w:val="24"/>
                <w:szCs w:val="24"/>
                <w:highlight w:val="none"/>
              </w:rPr>
              <w:t>0-4</w:t>
            </w:r>
            <w:r>
              <w:rPr>
                <w:rFonts w:hint="eastAsia" w:ascii="宋体" w:hAnsi="宋体" w:cs="宋体"/>
                <w:sz w:val="24"/>
                <w:szCs w:val="24"/>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trPr>
        <w:tc>
          <w:tcPr>
            <w:tcW w:w="520" w:type="pct"/>
            <w:vMerge w:val="continue"/>
            <w:vAlign w:val="center"/>
          </w:tcPr>
          <w:p>
            <w:pPr>
              <w:pStyle w:val="15"/>
              <w:jc w:val="center"/>
              <w:rPr>
                <w:rFonts w:ascii="宋体" w:hAnsi="宋体" w:eastAsia="宋体" w:cs="宋体"/>
                <w:sz w:val="21"/>
                <w:szCs w:val="21"/>
                <w:highlight w:val="none"/>
              </w:rPr>
            </w:pP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对项目的理解程度 (</w:t>
            </w:r>
            <w:r>
              <w:rPr>
                <w:rFonts w:ascii="宋体" w:hAnsi="宋体" w:cs="宋体"/>
                <w:sz w:val="24"/>
                <w:szCs w:val="24"/>
                <w:highlight w:val="none"/>
              </w:rPr>
              <w:t>12</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对本项目的理解把握程度高，整体编制思路清晰，编制理念、问题建议叙述明确的得7</w:t>
            </w:r>
            <w:r>
              <w:rPr>
                <w:rFonts w:ascii="宋体" w:hAnsi="宋体" w:cs="宋体"/>
                <w:sz w:val="24"/>
                <w:szCs w:val="24"/>
                <w:highlight w:val="none"/>
              </w:rPr>
              <w:t>-12</w:t>
            </w:r>
            <w:r>
              <w:rPr>
                <w:rFonts w:hint="eastAsia" w:ascii="宋体" w:hAnsi="宋体" w:cs="宋体"/>
                <w:sz w:val="24"/>
                <w:szCs w:val="24"/>
                <w:highlight w:val="none"/>
              </w:rPr>
              <w:t>分， 有欠缺的得</w:t>
            </w:r>
            <w:r>
              <w:rPr>
                <w:rFonts w:ascii="宋体" w:hAnsi="宋体" w:cs="宋体"/>
                <w:sz w:val="24"/>
                <w:szCs w:val="24"/>
                <w:highlight w:val="none"/>
              </w:rPr>
              <w:t>0-6</w:t>
            </w:r>
            <w:r>
              <w:rPr>
                <w:rFonts w:hint="eastAsia" w:ascii="宋体" w:hAnsi="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520" w:type="pct"/>
            <w:vMerge w:val="continue"/>
            <w:vAlign w:val="center"/>
          </w:tcPr>
          <w:p>
            <w:pPr>
              <w:pStyle w:val="15"/>
              <w:jc w:val="center"/>
              <w:rPr>
                <w:rFonts w:ascii="宋体" w:hAnsi="宋体" w:eastAsia="宋体" w:cs="宋体"/>
                <w:sz w:val="21"/>
                <w:szCs w:val="21"/>
                <w:highlight w:val="none"/>
              </w:rPr>
            </w:pPr>
          </w:p>
        </w:tc>
        <w:tc>
          <w:tcPr>
            <w:tcW w:w="1046" w:type="pct"/>
            <w:vAlign w:val="center"/>
          </w:tcPr>
          <w:p>
            <w:pPr>
              <w:widowControl/>
              <w:jc w:val="center"/>
              <w:rPr>
                <w:rFonts w:hint="eastAsia" w:ascii="宋体" w:hAnsi="宋体" w:cs="宋体"/>
                <w:sz w:val="24"/>
                <w:szCs w:val="24"/>
                <w:highlight w:val="none"/>
              </w:rPr>
            </w:pPr>
            <w:r>
              <w:rPr>
                <w:rFonts w:hint="eastAsia" w:ascii="宋体" w:hAnsi="宋体" w:cs="宋体"/>
                <w:sz w:val="24"/>
                <w:szCs w:val="24"/>
                <w:highlight w:val="none"/>
              </w:rPr>
              <w:t>方案专业性强</w:t>
            </w:r>
          </w:p>
          <w:p>
            <w:pPr>
              <w:widowControl/>
              <w:jc w:val="center"/>
              <w:rPr>
                <w:rFonts w:ascii="宋体" w:hAnsi="宋体" w:cs="宋体"/>
                <w:sz w:val="24"/>
                <w:szCs w:val="24"/>
                <w:highlight w:val="none"/>
              </w:rPr>
            </w:pPr>
            <w:r>
              <w:rPr>
                <w:rFonts w:hint="eastAsia" w:ascii="宋体" w:hAnsi="宋体" w:cs="宋体"/>
                <w:sz w:val="24"/>
                <w:szCs w:val="24"/>
                <w:highlight w:val="none"/>
              </w:rPr>
              <w:t>(5分</w:t>
            </w:r>
            <w:r>
              <w:rPr>
                <w:rFonts w:ascii="宋体" w:hAnsi="宋体" w:cs="宋体"/>
                <w:sz w:val="24"/>
                <w:szCs w:val="24"/>
                <w:highlight w:val="none"/>
              </w:rPr>
              <w:t>)</w:t>
            </w:r>
          </w:p>
        </w:tc>
        <w:tc>
          <w:tcPr>
            <w:tcW w:w="3434" w:type="pct"/>
            <w:vAlign w:val="center"/>
          </w:tcPr>
          <w:p>
            <w:pPr>
              <w:widowControl/>
              <w:jc w:val="left"/>
              <w:rPr>
                <w:sz w:val="24"/>
                <w:szCs w:val="24"/>
                <w:highlight w:val="none"/>
              </w:rPr>
            </w:pPr>
            <w:r>
              <w:rPr>
                <w:rFonts w:hint="eastAsia" w:ascii="宋体" w:hAnsi="宋体" w:cs="宋体"/>
                <w:sz w:val="24"/>
                <w:szCs w:val="24"/>
                <w:highlight w:val="none"/>
              </w:rPr>
              <w:t>方案编制内容专业性强、展示构思、架构分析合理的得4</w:t>
            </w:r>
            <w:r>
              <w:rPr>
                <w:rFonts w:ascii="宋体" w:hAnsi="宋体" w:cs="宋体"/>
                <w:sz w:val="24"/>
                <w:szCs w:val="24"/>
                <w:highlight w:val="none"/>
              </w:rPr>
              <w:t>-5</w:t>
            </w:r>
            <w:r>
              <w:rPr>
                <w:rFonts w:hint="eastAsia" w:ascii="宋体" w:hAnsi="宋体" w:cs="宋体"/>
                <w:sz w:val="24"/>
                <w:szCs w:val="24"/>
                <w:highlight w:val="none"/>
              </w:rPr>
              <w:t xml:space="preserve">分，有欠缺的得 </w:t>
            </w:r>
            <w:r>
              <w:rPr>
                <w:rFonts w:ascii="宋体" w:hAnsi="宋体" w:cs="宋体"/>
                <w:sz w:val="24"/>
                <w:szCs w:val="24"/>
                <w:highlight w:val="none"/>
              </w:rPr>
              <w:t>0-3</w:t>
            </w:r>
            <w:r>
              <w:rPr>
                <w:rFonts w:hint="eastAsia" w:ascii="宋体" w:hAnsi="宋体" w:cs="宋体"/>
                <w:sz w:val="24"/>
                <w:szCs w:val="24"/>
                <w:highlight w:val="none"/>
              </w:rPr>
              <w:t>分；</w:t>
            </w:r>
          </w:p>
          <w:p>
            <w:pPr>
              <w:pStyle w:val="15"/>
              <w:rPr>
                <w:rFonts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20" w:type="pct"/>
            <w:vMerge w:val="continue"/>
            <w:vAlign w:val="center"/>
          </w:tcPr>
          <w:p>
            <w:pPr>
              <w:pStyle w:val="15"/>
              <w:jc w:val="center"/>
              <w:rPr>
                <w:rFonts w:ascii="宋体" w:hAnsi="宋体" w:eastAsia="宋体" w:cs="宋体"/>
                <w:sz w:val="21"/>
                <w:szCs w:val="21"/>
                <w:highlight w:val="none"/>
              </w:rPr>
            </w:pP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方案针对的重点和难点 (</w:t>
            </w:r>
            <w:r>
              <w:rPr>
                <w:rFonts w:ascii="宋体" w:hAnsi="宋体" w:cs="宋体"/>
                <w:sz w:val="24"/>
                <w:szCs w:val="24"/>
                <w:highlight w:val="none"/>
              </w:rPr>
              <w:t>8</w:t>
            </w:r>
            <w:r>
              <w:rPr>
                <w:rFonts w:hint="eastAsia" w:ascii="宋体" w:hAnsi="宋体" w:cs="宋体"/>
                <w:sz w:val="24"/>
                <w:szCs w:val="24"/>
                <w:highlight w:val="none"/>
              </w:rPr>
              <w:t>分)分 ）</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方案针对本项目的重点和难点提出合理化建议及措施的得5</w:t>
            </w:r>
            <w:r>
              <w:rPr>
                <w:rFonts w:ascii="宋体" w:hAnsi="宋体" w:cs="宋体"/>
                <w:sz w:val="24"/>
                <w:szCs w:val="24"/>
                <w:highlight w:val="none"/>
              </w:rPr>
              <w:t>-8</w:t>
            </w:r>
            <w:r>
              <w:rPr>
                <w:rFonts w:hint="eastAsia" w:ascii="宋体" w:hAnsi="宋体" w:cs="宋体"/>
                <w:sz w:val="24"/>
                <w:szCs w:val="24"/>
                <w:highlight w:val="none"/>
              </w:rPr>
              <w:t>分，有欠缺的得</w:t>
            </w:r>
            <w:r>
              <w:rPr>
                <w:rFonts w:ascii="宋体" w:hAnsi="宋体" w:cs="宋体"/>
                <w:sz w:val="24"/>
                <w:szCs w:val="24"/>
                <w:highlight w:val="none"/>
              </w:rPr>
              <w:t>0-4</w:t>
            </w:r>
            <w:r>
              <w:rPr>
                <w:rFonts w:hint="eastAsia" w:ascii="宋体" w:hAnsi="宋体" w:cs="宋体"/>
                <w:sz w:val="24"/>
                <w:szCs w:val="24"/>
                <w:highlight w:val="none"/>
              </w:rPr>
              <w:t>分；</w:t>
            </w:r>
          </w:p>
          <w:p>
            <w:pPr>
              <w:pStyle w:val="15"/>
              <w:rPr>
                <w:rFonts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rPr>
        <w:tc>
          <w:tcPr>
            <w:tcW w:w="520" w:type="pct"/>
            <w:vMerge w:val="continue"/>
            <w:vAlign w:val="center"/>
          </w:tcPr>
          <w:p>
            <w:pPr>
              <w:pStyle w:val="15"/>
              <w:jc w:val="center"/>
              <w:rPr>
                <w:rFonts w:ascii="宋体" w:hAnsi="宋体" w:eastAsia="宋体" w:cs="宋体"/>
                <w:sz w:val="21"/>
                <w:szCs w:val="21"/>
                <w:highlight w:val="none"/>
              </w:rPr>
            </w:pPr>
          </w:p>
        </w:tc>
        <w:tc>
          <w:tcPr>
            <w:tcW w:w="1046" w:type="pct"/>
            <w:vAlign w:val="center"/>
          </w:tcPr>
          <w:p>
            <w:pPr>
              <w:widowControl/>
              <w:jc w:val="center"/>
              <w:rPr>
                <w:rFonts w:hint="eastAsia" w:ascii="宋体" w:hAnsi="宋体" w:cs="宋体"/>
                <w:sz w:val="24"/>
                <w:szCs w:val="24"/>
                <w:highlight w:val="none"/>
              </w:rPr>
            </w:pPr>
            <w:r>
              <w:rPr>
                <w:rFonts w:hint="eastAsia" w:ascii="宋体" w:hAnsi="宋体" w:cs="宋体"/>
                <w:sz w:val="24"/>
                <w:szCs w:val="24"/>
                <w:highlight w:val="none"/>
              </w:rPr>
              <w:t>进度计划合理</w:t>
            </w:r>
          </w:p>
          <w:p>
            <w:pPr>
              <w:widowControl/>
              <w:jc w:val="center"/>
              <w:rPr>
                <w:rFonts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针对本项目编制进度计划合理、确保进度的得</w:t>
            </w:r>
            <w:r>
              <w:rPr>
                <w:rFonts w:ascii="宋体" w:hAnsi="宋体" w:cs="宋体"/>
                <w:sz w:val="24"/>
                <w:szCs w:val="24"/>
                <w:highlight w:val="none"/>
              </w:rPr>
              <w:t>2-3</w:t>
            </w:r>
            <w:r>
              <w:rPr>
                <w:rFonts w:hint="eastAsia" w:ascii="宋体" w:hAnsi="宋体" w:cs="宋体"/>
                <w:sz w:val="24"/>
                <w:szCs w:val="24"/>
                <w:highlight w:val="none"/>
              </w:rPr>
              <w:t>分，有欠缺的得</w:t>
            </w:r>
            <w:r>
              <w:rPr>
                <w:rFonts w:ascii="宋体" w:hAnsi="宋体" w:cs="宋体"/>
                <w:sz w:val="24"/>
                <w:szCs w:val="24"/>
                <w:highlight w:val="none"/>
              </w:rPr>
              <w:t>0-1</w:t>
            </w:r>
            <w:r>
              <w:rPr>
                <w:rFonts w:hint="eastAsia" w:ascii="宋体" w:hAnsi="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exact"/>
        </w:trPr>
        <w:tc>
          <w:tcPr>
            <w:tcW w:w="520" w:type="pct"/>
            <w:vMerge w:val="continue"/>
            <w:vAlign w:val="center"/>
          </w:tcPr>
          <w:p>
            <w:pPr>
              <w:widowControl/>
              <w:jc w:val="center"/>
              <w:rPr>
                <w:rFonts w:ascii="宋体" w:hAnsi="宋体" w:cs="宋体"/>
                <w:b/>
                <w:bCs/>
                <w:szCs w:val="21"/>
                <w:highlight w:val="none"/>
              </w:rPr>
            </w:pPr>
          </w:p>
        </w:tc>
        <w:tc>
          <w:tcPr>
            <w:tcW w:w="1046" w:type="pct"/>
            <w:vAlign w:val="center"/>
          </w:tcPr>
          <w:p>
            <w:pPr>
              <w:widowControl/>
              <w:jc w:val="center"/>
              <w:rPr>
                <w:rFonts w:hint="eastAsia" w:ascii="宋体" w:hAnsi="宋体" w:cs="宋体"/>
                <w:sz w:val="24"/>
                <w:szCs w:val="24"/>
                <w:highlight w:val="none"/>
              </w:rPr>
            </w:pPr>
            <w:r>
              <w:rPr>
                <w:rFonts w:hint="eastAsia" w:ascii="宋体" w:hAnsi="宋体" w:cs="宋体"/>
                <w:sz w:val="24"/>
                <w:szCs w:val="24"/>
                <w:highlight w:val="none"/>
              </w:rPr>
              <w:t>质量保证措施、安全保证方措施、消防方案措施</w:t>
            </w:r>
          </w:p>
          <w:p>
            <w:pPr>
              <w:widowControl/>
              <w:jc w:val="center"/>
              <w:rPr>
                <w:rFonts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针对本项目的质量保证措施、安全保证方案措施、消防方案措施合理、可操作性强的得</w:t>
            </w:r>
            <w:r>
              <w:rPr>
                <w:rFonts w:ascii="宋体" w:hAnsi="宋体" w:cs="宋体"/>
                <w:sz w:val="24"/>
                <w:szCs w:val="24"/>
                <w:highlight w:val="none"/>
              </w:rPr>
              <w:t>2-3</w:t>
            </w:r>
            <w:r>
              <w:rPr>
                <w:rFonts w:hint="eastAsia" w:ascii="宋体" w:hAnsi="宋体" w:cs="宋体"/>
                <w:sz w:val="24"/>
                <w:szCs w:val="24"/>
                <w:highlight w:val="none"/>
              </w:rPr>
              <w:t>分，有欠缺的得</w:t>
            </w:r>
            <w:r>
              <w:rPr>
                <w:rFonts w:ascii="宋体" w:hAnsi="宋体" w:cs="宋体"/>
                <w:sz w:val="24"/>
                <w:szCs w:val="24"/>
                <w:highlight w:val="none"/>
              </w:rPr>
              <w:t>0-1</w:t>
            </w:r>
            <w:r>
              <w:rPr>
                <w:rFonts w:hint="eastAsia" w:ascii="宋体" w:hAnsi="宋体" w:cs="宋体"/>
                <w:sz w:val="24"/>
                <w:szCs w:val="24"/>
                <w:highlight w:val="none"/>
              </w:rPr>
              <w:t>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520" w:type="pct"/>
            <w:vMerge w:val="continue"/>
            <w:vAlign w:val="center"/>
          </w:tcPr>
          <w:p>
            <w:pPr>
              <w:widowControl/>
              <w:jc w:val="center"/>
              <w:rPr>
                <w:rFonts w:ascii="宋体" w:hAnsi="宋体" w:cs="宋体"/>
                <w:b/>
                <w:bCs/>
                <w:szCs w:val="21"/>
                <w:highlight w:val="none"/>
              </w:rPr>
            </w:pPr>
          </w:p>
        </w:tc>
        <w:tc>
          <w:tcPr>
            <w:tcW w:w="1046" w:type="pct"/>
            <w:vAlign w:val="center"/>
          </w:tcPr>
          <w:p>
            <w:pPr>
              <w:widowControl/>
              <w:jc w:val="center"/>
              <w:rPr>
                <w:rFonts w:hint="eastAsia" w:ascii="宋体" w:hAnsi="宋体" w:cs="宋体"/>
                <w:sz w:val="24"/>
                <w:szCs w:val="24"/>
                <w:highlight w:val="none"/>
              </w:rPr>
            </w:pPr>
            <w:r>
              <w:rPr>
                <w:rFonts w:hint="eastAsia" w:ascii="宋体" w:hAnsi="宋体" w:cs="宋体"/>
                <w:sz w:val="24"/>
                <w:szCs w:val="24"/>
                <w:highlight w:val="none"/>
              </w:rPr>
              <w:t>编制考虑全面</w:t>
            </w:r>
          </w:p>
          <w:p>
            <w:pPr>
              <w:widowControl/>
              <w:jc w:val="center"/>
              <w:rPr>
                <w:rFonts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投标方标书对</w:t>
            </w:r>
            <w:r>
              <w:rPr>
                <w:rFonts w:ascii="宋体" w:hAnsi="宋体" w:cs="宋体"/>
                <w:sz w:val="24"/>
                <w:szCs w:val="24"/>
                <w:highlight w:val="none"/>
              </w:rPr>
              <w:t>可研</w:t>
            </w:r>
            <w:r>
              <w:rPr>
                <w:rFonts w:hint="eastAsia" w:ascii="宋体" w:hAnsi="宋体" w:cs="宋体"/>
                <w:sz w:val="24"/>
                <w:szCs w:val="24"/>
                <w:highlight w:val="none"/>
              </w:rPr>
              <w:t>编制考虑全面、不漏项，且投资控制措施合理的得</w:t>
            </w:r>
            <w:r>
              <w:rPr>
                <w:rFonts w:ascii="宋体" w:hAnsi="宋体" w:cs="宋体"/>
                <w:sz w:val="24"/>
                <w:szCs w:val="24"/>
                <w:highlight w:val="none"/>
              </w:rPr>
              <w:t>2-3</w:t>
            </w:r>
            <w:r>
              <w:rPr>
                <w:rFonts w:hint="eastAsia" w:ascii="宋体" w:hAnsi="宋体" w:cs="宋体"/>
                <w:sz w:val="24"/>
                <w:szCs w:val="24"/>
                <w:highlight w:val="none"/>
              </w:rPr>
              <w:t>分，有欠缺的得</w:t>
            </w:r>
            <w:r>
              <w:rPr>
                <w:rFonts w:ascii="宋体" w:hAnsi="宋体" w:cs="宋体"/>
                <w:sz w:val="24"/>
                <w:szCs w:val="24"/>
                <w:highlight w:val="none"/>
              </w:rPr>
              <w:t>0-1</w:t>
            </w:r>
            <w:r>
              <w:rPr>
                <w:rFonts w:hint="eastAsia" w:ascii="宋体" w:hAnsi="宋体" w:cs="宋体"/>
                <w:sz w:val="24"/>
                <w:szCs w:val="24"/>
                <w:highlight w:val="none"/>
              </w:rPr>
              <w:t>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520" w:type="pct"/>
            <w:vMerge w:val="continue"/>
            <w:vAlign w:val="center"/>
          </w:tcPr>
          <w:p>
            <w:pPr>
              <w:widowControl/>
              <w:jc w:val="center"/>
              <w:rPr>
                <w:rFonts w:ascii="宋体" w:hAnsi="宋体" w:cs="宋体"/>
                <w:b/>
                <w:bCs/>
                <w:szCs w:val="21"/>
                <w:highlight w:val="none"/>
              </w:rPr>
            </w:pP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管制制度全面合理 (</w:t>
            </w:r>
            <w:r>
              <w:rPr>
                <w:rFonts w:ascii="宋体" w:hAnsi="宋体" w:cs="宋体"/>
                <w:sz w:val="24"/>
                <w:szCs w:val="24"/>
                <w:highlight w:val="none"/>
              </w:rPr>
              <w:t>3</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投标方各项管制制度全面合理的得4</w:t>
            </w:r>
            <w:r>
              <w:rPr>
                <w:rFonts w:ascii="宋体" w:hAnsi="宋体" w:cs="宋体"/>
                <w:sz w:val="24"/>
                <w:szCs w:val="24"/>
                <w:highlight w:val="none"/>
              </w:rPr>
              <w:t>-5</w:t>
            </w:r>
            <w:r>
              <w:rPr>
                <w:rFonts w:hint="eastAsia" w:ascii="宋体" w:hAnsi="宋体" w:cs="宋体"/>
                <w:sz w:val="24"/>
                <w:szCs w:val="24"/>
                <w:highlight w:val="none"/>
              </w:rPr>
              <w:t>分，有欠缺的得</w:t>
            </w:r>
            <w:r>
              <w:rPr>
                <w:rFonts w:ascii="宋体" w:hAnsi="宋体" w:cs="宋体"/>
                <w:sz w:val="24"/>
                <w:szCs w:val="24"/>
                <w:highlight w:val="none"/>
              </w:rPr>
              <w:t>0-3</w:t>
            </w:r>
            <w:r>
              <w:rPr>
                <w:rFonts w:hint="eastAsia" w:ascii="宋体" w:hAnsi="宋体" w:cs="宋体"/>
                <w:sz w:val="24"/>
                <w:szCs w:val="24"/>
                <w:highlight w:val="none"/>
              </w:rPr>
              <w:t>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520" w:type="pct"/>
            <w:vMerge w:val="continue"/>
            <w:vAlign w:val="center"/>
          </w:tcPr>
          <w:p>
            <w:pPr>
              <w:widowControl/>
              <w:jc w:val="center"/>
              <w:rPr>
                <w:rFonts w:ascii="宋体" w:hAnsi="宋体" w:cs="宋体"/>
                <w:b/>
                <w:bCs/>
                <w:szCs w:val="21"/>
                <w:highlight w:val="none"/>
              </w:rPr>
            </w:pP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服务承诺和服务体系 (</w:t>
            </w:r>
            <w:r>
              <w:rPr>
                <w:rFonts w:ascii="宋体" w:hAnsi="宋体" w:cs="宋体"/>
                <w:sz w:val="24"/>
                <w:szCs w:val="24"/>
                <w:highlight w:val="none"/>
              </w:rPr>
              <w:t>3</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投标方针对本项目的服务承诺和服务体系具体详细明确有效的得</w:t>
            </w:r>
            <w:r>
              <w:rPr>
                <w:rFonts w:ascii="宋体" w:hAnsi="宋体" w:cs="宋体"/>
                <w:sz w:val="24"/>
                <w:szCs w:val="24"/>
                <w:highlight w:val="none"/>
              </w:rPr>
              <w:t>2-3</w:t>
            </w:r>
            <w:r>
              <w:rPr>
                <w:rFonts w:hint="eastAsia" w:ascii="宋体" w:hAnsi="宋体" w:cs="宋体"/>
                <w:sz w:val="24"/>
                <w:szCs w:val="24"/>
                <w:highlight w:val="none"/>
              </w:rPr>
              <w:t>分，有欠缺的得</w:t>
            </w:r>
            <w:r>
              <w:rPr>
                <w:rFonts w:ascii="宋体" w:hAnsi="宋体" w:cs="宋体"/>
                <w:sz w:val="24"/>
                <w:szCs w:val="24"/>
                <w:highlight w:val="none"/>
              </w:rPr>
              <w:t>0-1</w:t>
            </w:r>
            <w:r>
              <w:rPr>
                <w:rFonts w:hint="eastAsia" w:ascii="宋体" w:hAnsi="宋体" w:cs="宋体"/>
                <w:sz w:val="24"/>
                <w:szCs w:val="24"/>
                <w:highlight w:val="none"/>
              </w:rPr>
              <w:t>分 ；</w:t>
            </w:r>
          </w:p>
          <w:p>
            <w:pPr>
              <w:widowControl/>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trPr>
        <w:tc>
          <w:tcPr>
            <w:tcW w:w="520" w:type="pct"/>
            <w:vMerge w:val="restart"/>
            <w:vAlign w:val="center"/>
          </w:tcPr>
          <w:p>
            <w:pPr>
              <w:widowControl/>
              <w:jc w:val="center"/>
              <w:rPr>
                <w:rFonts w:ascii="宋体" w:hAnsi="宋体" w:cs="宋体"/>
                <w:b/>
                <w:bCs/>
                <w:szCs w:val="21"/>
                <w:highlight w:val="none"/>
              </w:rPr>
            </w:pPr>
            <w:r>
              <w:rPr>
                <w:rFonts w:hint="eastAsia" w:ascii="宋体" w:hAnsi="宋体" w:cs="宋体"/>
                <w:b/>
                <w:bCs/>
                <w:szCs w:val="21"/>
                <w:highlight w:val="none"/>
              </w:rPr>
              <w:t>商务部分</w:t>
            </w:r>
          </w:p>
          <w:p>
            <w:pPr>
              <w:pStyle w:val="2"/>
              <w:jc w:val="center"/>
              <w:rPr>
                <w:rFonts w:hint="eastAsia"/>
                <w:highlight w:val="none"/>
              </w:rPr>
            </w:pPr>
            <w:r>
              <w:rPr>
                <w:rFonts w:hint="eastAsia" w:ascii="宋体" w:hAnsi="宋体" w:cs="宋体"/>
                <w:sz w:val="21"/>
                <w:szCs w:val="21"/>
                <w:highlight w:val="none"/>
              </w:rPr>
              <w:t>(</w:t>
            </w:r>
            <w:r>
              <w:rPr>
                <w:rFonts w:ascii="宋体" w:hAnsi="宋体" w:cs="宋体"/>
                <w:sz w:val="21"/>
                <w:szCs w:val="21"/>
                <w:highlight w:val="none"/>
              </w:rPr>
              <w:t>30</w:t>
            </w:r>
            <w:r>
              <w:rPr>
                <w:rFonts w:hint="eastAsia" w:ascii="宋体" w:hAnsi="宋体" w:cs="宋体"/>
                <w:sz w:val="21"/>
                <w:szCs w:val="21"/>
                <w:highlight w:val="none"/>
              </w:rPr>
              <w:t>分</w:t>
            </w:r>
            <w:r>
              <w:rPr>
                <w:rFonts w:ascii="宋体" w:hAnsi="宋体" w:cs="宋体"/>
                <w:sz w:val="21"/>
                <w:szCs w:val="21"/>
                <w:highlight w:val="none"/>
              </w:rPr>
              <w:t>)</w:t>
            </w: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业绩 (1</w:t>
            </w:r>
            <w:r>
              <w:rPr>
                <w:rFonts w:ascii="宋体" w:hAnsi="宋体" w:cs="宋体"/>
                <w:sz w:val="24"/>
                <w:szCs w:val="24"/>
                <w:highlight w:val="none"/>
              </w:rPr>
              <w:t>2</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投标方近三年（2019年6月至今）同类项目的业绩（提供合同或成交通知书复印件），每一份得</w:t>
            </w:r>
            <w:r>
              <w:rPr>
                <w:rFonts w:ascii="宋体" w:hAnsi="宋体" w:cs="宋体"/>
                <w:sz w:val="24"/>
                <w:szCs w:val="24"/>
                <w:highlight w:val="none"/>
              </w:rPr>
              <w:t>2</w:t>
            </w:r>
            <w:r>
              <w:rPr>
                <w:rFonts w:hint="eastAsia" w:ascii="宋体" w:hAnsi="宋体" w:cs="宋体"/>
                <w:sz w:val="24"/>
                <w:szCs w:val="24"/>
                <w:highlight w:val="none"/>
              </w:rPr>
              <w:t>分，最高得</w:t>
            </w:r>
            <w:r>
              <w:rPr>
                <w:rFonts w:ascii="宋体" w:hAnsi="宋体" w:cs="宋体"/>
                <w:sz w:val="24"/>
                <w:szCs w:val="24"/>
                <w:highlight w:val="none"/>
              </w:rPr>
              <w:t>12</w:t>
            </w:r>
            <w:r>
              <w:rPr>
                <w:rFonts w:hint="eastAsia" w:ascii="宋体" w:hAnsi="宋体" w:cs="宋体"/>
                <w:sz w:val="24"/>
                <w:szCs w:val="24"/>
                <w:highlight w:val="none"/>
              </w:rPr>
              <w:t>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trPr>
        <w:tc>
          <w:tcPr>
            <w:tcW w:w="520" w:type="pct"/>
            <w:vMerge w:val="continue"/>
            <w:vAlign w:val="center"/>
          </w:tcPr>
          <w:p>
            <w:pPr>
              <w:widowControl/>
              <w:jc w:val="center"/>
              <w:rPr>
                <w:rFonts w:ascii="宋体" w:hAnsi="宋体" w:cs="宋体"/>
                <w:b/>
                <w:bCs/>
                <w:szCs w:val="21"/>
                <w:highlight w:val="none"/>
              </w:rPr>
            </w:pP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咨询工程师登记证书 (</w:t>
            </w:r>
            <w:r>
              <w:rPr>
                <w:rFonts w:ascii="宋体" w:hAnsi="宋体" w:cs="宋体"/>
                <w:sz w:val="24"/>
                <w:szCs w:val="24"/>
                <w:highlight w:val="none"/>
              </w:rPr>
              <w:t>8</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拟派项目负责人具有咨询工程师登记证书的1个得</w:t>
            </w:r>
            <w:r>
              <w:rPr>
                <w:rFonts w:ascii="宋体" w:hAnsi="宋体" w:cs="宋体"/>
                <w:sz w:val="24"/>
                <w:szCs w:val="24"/>
                <w:highlight w:val="none"/>
              </w:rPr>
              <w:t>1</w:t>
            </w:r>
            <w:r>
              <w:rPr>
                <w:rFonts w:hint="eastAsia" w:ascii="宋体" w:hAnsi="宋体" w:cs="宋体"/>
                <w:sz w:val="24"/>
                <w:szCs w:val="24"/>
                <w:highlight w:val="none"/>
              </w:rPr>
              <w:t>分，本项最高得</w:t>
            </w:r>
            <w:r>
              <w:rPr>
                <w:rFonts w:ascii="宋体" w:hAnsi="宋体" w:cs="宋体"/>
                <w:sz w:val="24"/>
                <w:szCs w:val="24"/>
                <w:highlight w:val="none"/>
              </w:rPr>
              <w:t>8</w:t>
            </w:r>
            <w:r>
              <w:rPr>
                <w:rFonts w:hint="eastAsia" w:ascii="宋体" w:hAnsi="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trPr>
        <w:tc>
          <w:tcPr>
            <w:tcW w:w="520" w:type="pct"/>
            <w:vMerge w:val="continue"/>
            <w:vAlign w:val="center"/>
          </w:tcPr>
          <w:p>
            <w:pPr>
              <w:widowControl/>
              <w:jc w:val="center"/>
              <w:rPr>
                <w:rFonts w:ascii="宋体" w:hAnsi="宋体" w:cs="宋体"/>
                <w:b/>
                <w:bCs/>
                <w:szCs w:val="21"/>
                <w:highlight w:val="none"/>
              </w:rPr>
            </w:pP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高级及以上工程师证书 (</w:t>
            </w:r>
            <w:r>
              <w:rPr>
                <w:rFonts w:ascii="宋体" w:hAnsi="宋体" w:cs="宋体"/>
                <w:sz w:val="24"/>
                <w:szCs w:val="24"/>
                <w:highlight w:val="none"/>
              </w:rPr>
              <w:t>8</w:t>
            </w:r>
            <w:r>
              <w:rPr>
                <w:rFonts w:hint="eastAsia" w:ascii="宋体" w:hAnsi="宋体" w:cs="宋体"/>
                <w:sz w:val="24"/>
                <w:szCs w:val="24"/>
                <w:highlight w:val="none"/>
              </w:rPr>
              <w:t>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拟配备项目组成员具有正高级工程师证书，每提供一份正高级工程师证书得1分 ，每提供一份高级工程师证书得</w:t>
            </w:r>
            <w:r>
              <w:rPr>
                <w:rFonts w:ascii="宋体" w:hAnsi="宋体" w:cs="宋体"/>
                <w:sz w:val="24"/>
                <w:szCs w:val="24"/>
                <w:highlight w:val="none"/>
              </w:rPr>
              <w:t>0.5</w:t>
            </w:r>
            <w:r>
              <w:rPr>
                <w:rFonts w:hint="eastAsia" w:ascii="宋体" w:hAnsi="宋体" w:cs="宋体"/>
                <w:sz w:val="24"/>
                <w:szCs w:val="24"/>
                <w:highlight w:val="none"/>
              </w:rPr>
              <w:t>分 ，本项最高得</w:t>
            </w:r>
            <w:r>
              <w:rPr>
                <w:rFonts w:ascii="宋体" w:hAnsi="宋体" w:cs="宋体"/>
                <w:sz w:val="24"/>
                <w:szCs w:val="24"/>
                <w:highlight w:val="none"/>
              </w:rPr>
              <w:t>8</w:t>
            </w:r>
            <w:r>
              <w:rPr>
                <w:rFonts w:hint="eastAsia" w:ascii="宋体" w:hAnsi="宋体" w:cs="宋体"/>
                <w:sz w:val="24"/>
                <w:szCs w:val="24"/>
                <w:highlight w:val="none"/>
              </w:rPr>
              <w:t>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trPr>
        <w:tc>
          <w:tcPr>
            <w:tcW w:w="520" w:type="pct"/>
            <w:vMerge w:val="continue"/>
            <w:vAlign w:val="center"/>
          </w:tcPr>
          <w:p>
            <w:pPr>
              <w:widowControl/>
              <w:jc w:val="center"/>
              <w:rPr>
                <w:rFonts w:ascii="宋体" w:hAnsi="宋体" w:cs="宋体"/>
                <w:b/>
                <w:bCs/>
                <w:szCs w:val="21"/>
                <w:highlight w:val="none"/>
              </w:rPr>
            </w:pP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一级工程造价师 (2分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拟配备项目组成员具有建筑类一级工程造价师证书的得1分，每提供一份一级工程造价师证书得1分，本项最高得</w:t>
            </w:r>
            <w:r>
              <w:rPr>
                <w:rFonts w:ascii="宋体" w:hAnsi="宋体" w:cs="宋体"/>
                <w:sz w:val="24"/>
                <w:szCs w:val="24"/>
                <w:highlight w:val="none"/>
              </w:rPr>
              <w:t>2</w:t>
            </w:r>
            <w:r>
              <w:rPr>
                <w:rFonts w:hint="eastAsia" w:ascii="宋体" w:hAnsi="宋体" w:cs="宋体"/>
                <w:sz w:val="24"/>
                <w:szCs w:val="24"/>
                <w:highlight w:val="none"/>
              </w:rPr>
              <w:t>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trPr>
        <w:tc>
          <w:tcPr>
            <w:tcW w:w="520" w:type="pct"/>
            <w:vAlign w:val="center"/>
          </w:tcPr>
          <w:p>
            <w:pPr>
              <w:widowControl/>
              <w:jc w:val="center"/>
              <w:rPr>
                <w:rFonts w:ascii="宋体" w:hAnsi="宋体" w:cs="宋体"/>
                <w:b/>
                <w:bCs/>
                <w:szCs w:val="21"/>
                <w:highlight w:val="none"/>
              </w:rPr>
            </w:pPr>
            <w:r>
              <w:rPr>
                <w:rFonts w:hint="eastAsia" w:ascii="宋体" w:hAnsi="宋体" w:cs="宋体"/>
                <w:b/>
                <w:bCs/>
                <w:szCs w:val="21"/>
                <w:highlight w:val="none"/>
              </w:rPr>
              <w:t>投标报价</w:t>
            </w:r>
          </w:p>
          <w:p>
            <w:pPr>
              <w:pStyle w:val="2"/>
              <w:jc w:val="center"/>
              <w:rPr>
                <w:rFonts w:hint="eastAsia"/>
                <w:highlight w:val="none"/>
              </w:rPr>
            </w:pPr>
            <w:r>
              <w:rPr>
                <w:rFonts w:hint="eastAsia" w:ascii="宋体" w:hAnsi="宋体" w:cs="宋体"/>
                <w:sz w:val="21"/>
                <w:szCs w:val="21"/>
                <w:highlight w:val="none"/>
              </w:rPr>
              <w:t>(</w:t>
            </w:r>
            <w:r>
              <w:rPr>
                <w:rFonts w:ascii="宋体" w:hAnsi="宋体" w:cs="宋体"/>
                <w:sz w:val="21"/>
                <w:szCs w:val="21"/>
                <w:highlight w:val="none"/>
              </w:rPr>
              <w:t>10</w:t>
            </w:r>
            <w:r>
              <w:rPr>
                <w:rFonts w:hint="eastAsia" w:ascii="宋体" w:hAnsi="宋体" w:cs="宋体"/>
                <w:sz w:val="21"/>
                <w:szCs w:val="21"/>
                <w:highlight w:val="none"/>
              </w:rPr>
              <w:t>分</w:t>
            </w:r>
            <w:r>
              <w:rPr>
                <w:rFonts w:ascii="宋体" w:hAnsi="宋体" w:cs="宋体"/>
                <w:sz w:val="21"/>
                <w:szCs w:val="21"/>
                <w:highlight w:val="none"/>
              </w:rPr>
              <w:t>)</w:t>
            </w:r>
          </w:p>
        </w:tc>
        <w:tc>
          <w:tcPr>
            <w:tcW w:w="1046" w:type="pct"/>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投标报价得分 (10分</w:t>
            </w:r>
            <w:r>
              <w:rPr>
                <w:rFonts w:ascii="宋体" w:hAnsi="宋体" w:cs="宋体"/>
                <w:sz w:val="24"/>
                <w:szCs w:val="24"/>
                <w:highlight w:val="none"/>
              </w:rPr>
              <w:t>)</w:t>
            </w:r>
          </w:p>
        </w:tc>
        <w:tc>
          <w:tcPr>
            <w:tcW w:w="3434" w:type="pct"/>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投标报价得分＝（评标基准价/投标报价）</w:t>
            </w:r>
            <w:r>
              <w:rPr>
                <w:rFonts w:ascii="宋体" w:hAnsi="宋体" w:cs="宋体"/>
                <w:sz w:val="24"/>
                <w:szCs w:val="24"/>
                <w:highlight w:val="none"/>
              </w:rPr>
              <w:t>×</w:t>
            </w:r>
            <w:r>
              <w:rPr>
                <w:rFonts w:hint="eastAsia" w:ascii="宋体" w:hAnsi="宋体" w:cs="宋体"/>
                <w:sz w:val="24"/>
                <w:szCs w:val="24"/>
                <w:highlight w:val="none"/>
              </w:rPr>
              <w:t>价格分值【注：满足招标文件要求且投标价格最低的投标报价为评标基准价。】最低报价不是中标的唯一依据。</w:t>
            </w:r>
            <w:r>
              <w:rPr>
                <w:rFonts w:hint="eastAsia" w:ascii="宋体" w:hAnsi="宋体" w:eastAsia="宋体" w:cs="宋体"/>
                <w:bCs/>
                <w:kern w:val="2"/>
                <w:sz w:val="24"/>
                <w:szCs w:val="24"/>
                <w:highlight w:val="none"/>
                <w:lang w:val="en-US" w:eastAsia="zh-CN"/>
              </w:rPr>
              <w:t>报价得分四舍五入后保留至小数点后2位</w:t>
            </w:r>
          </w:p>
        </w:tc>
      </w:tr>
    </w:tbl>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3.4综合比较与评价：</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各申请人的最终得分计算办法：所有评委评分的算术平均值</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3.5推荐中标候选申请人名单</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1）评标委员会对项目向遴选人各推荐最大限度满足招标要求，且综合评分得分最高的为中标候选人。</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2）若出现综合得分相同的情况，则报价较低者优先；若报价亦相同，则技术得分较高者优先选录。</w:t>
      </w:r>
      <w:bookmarkEnd w:id="3"/>
      <w:bookmarkEnd w:id="4"/>
      <w:bookmarkEnd w:id="5"/>
      <w:bookmarkEnd w:id="6"/>
      <w:bookmarkEnd w:id="7"/>
      <w:bookmarkEnd w:id="8"/>
    </w:p>
    <w:p>
      <w:pPr>
        <w:pStyle w:val="2"/>
        <w:rPr>
          <w:rFonts w:ascii="宋体" w:hAnsi="宋体" w:cs="宋体"/>
          <w:sz w:val="24"/>
          <w:szCs w:val="24"/>
          <w:highlight w:val="none"/>
        </w:rPr>
      </w:pPr>
    </w:p>
    <w:p>
      <w:pPr>
        <w:pStyle w:val="3"/>
        <w:spacing w:line="360" w:lineRule="auto"/>
        <w:ind w:firstLine="2209" w:firstLineChars="500"/>
        <w:rPr>
          <w:rFonts w:hint="eastAsia" w:ascii="宋体" w:hAnsi="宋体"/>
          <w:kern w:val="0"/>
          <w:highlight w:val="none"/>
        </w:rPr>
      </w:pPr>
    </w:p>
    <w:p>
      <w:pPr>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2"/>
        <w:rPr>
          <w:rFonts w:hint="eastAsia" w:ascii="宋体" w:hAnsi="宋体"/>
          <w:kern w:val="0"/>
          <w:highlight w:val="none"/>
        </w:rPr>
      </w:pPr>
    </w:p>
    <w:p>
      <w:pPr>
        <w:pStyle w:val="3"/>
        <w:spacing w:line="360" w:lineRule="auto"/>
        <w:ind w:firstLine="2209" w:firstLineChars="500"/>
        <w:rPr>
          <w:rFonts w:ascii="宋体" w:hAnsi="宋体"/>
          <w:kern w:val="0"/>
          <w:highlight w:val="none"/>
        </w:rPr>
      </w:pPr>
      <w:r>
        <w:rPr>
          <w:rFonts w:hint="eastAsia" w:ascii="宋体" w:hAnsi="宋体"/>
          <w:kern w:val="0"/>
          <w:highlight w:val="none"/>
        </w:rPr>
        <w:t>第五章  合同书格式（参考）</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根据</w:t>
      </w:r>
      <w:r>
        <w:rPr>
          <w:rFonts w:hint="eastAsia" w:ascii="宋体" w:hAnsi="宋体" w:cs="宋体"/>
          <w:sz w:val="24"/>
          <w:szCs w:val="24"/>
          <w:highlight w:val="none"/>
          <w:u w:val="single"/>
        </w:rPr>
        <w:t xml:space="preserve">                项目 </w:t>
      </w:r>
      <w:r>
        <w:rPr>
          <w:rFonts w:hint="eastAsia" w:ascii="宋体" w:hAnsi="宋体" w:cs="宋体"/>
          <w:sz w:val="24"/>
          <w:szCs w:val="24"/>
          <w:highlight w:val="none"/>
        </w:rPr>
        <w:t xml:space="preserve">的遴选结果，按照《中华人民共和国民法典》的规定，经双方协商，本着平等互利和诚实信用的原则，一致同意签订本合同如下。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采购服务内容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1、服务内容：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2、服务期限：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3、服务方式：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二、服务要求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三、服务期限及响应要求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四、人员要求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五、其他要求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六、争议的解决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合同执行过程中发生的任何争议，如双方不能通过友好协商解决，按相关法律法规处理。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七、不可抗力</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八、税费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在中国境内、外发生的与本合同执行有关的一切税费均由乙方负担。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九、其它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1、本合同所有附件、遴选文件、响应文件、中选通知书均为合同的有效组成部分，与本合同具有同等法律效力。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2、在执行本合同的过程中，所有经双方签署确认的文件（包括会议纪要、补充协议、往来信函）即成为本合同的有效组成部分。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3、如一方地址、电话、传真号码有变更，应在变更当日内书面通知对方，否则应承担相应责任。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4、除甲方事先书面同意外，乙方不得部分或全部转让其应履行的合同项下的义务。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十、合同生效：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1、本合同在甲乙双方法人代表或其授权代表签字盖章后生效。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2、合同一式 份。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甲方（盖章）：                          乙方（盖章）：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代表：                                  代表：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签定地点：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签定日期： 年 月 日                    签定日期： 年 月 日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                                       开户名称：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                                       银行帐号：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                                       开 户 行</w:t>
      </w:r>
    </w:p>
    <w:p>
      <w:pPr>
        <w:spacing w:line="500" w:lineRule="exact"/>
        <w:jc w:val="left"/>
        <w:rPr>
          <w:rFonts w:ascii="宋体" w:hAnsi="宋体" w:cs="宋体"/>
          <w:szCs w:val="21"/>
          <w:highlight w:val="none"/>
        </w:rPr>
      </w:pPr>
      <w:r>
        <w:rPr>
          <w:rFonts w:hint="eastAsia" w:ascii="宋体" w:hAnsi="宋体" w:cs="宋体"/>
          <w:szCs w:val="21"/>
          <w:highlight w:val="none"/>
        </w:rPr>
        <w:t>注：合同签订双方可根据项目的具体要求进行修订</w:t>
      </w:r>
    </w:p>
    <w:p>
      <w:pPr>
        <w:pStyle w:val="9"/>
        <w:ind w:left="1260"/>
        <w:jc w:val="left"/>
        <w:rPr>
          <w:rFonts w:ascii="宋体" w:hAnsi="宋体" w:cs="宋体"/>
          <w:szCs w:val="21"/>
          <w:highlight w:val="none"/>
        </w:rPr>
      </w:pPr>
    </w:p>
    <w:p>
      <w:pPr>
        <w:pStyle w:val="9"/>
        <w:ind w:left="0" w:leftChars="0"/>
        <w:jc w:val="left"/>
        <w:rPr>
          <w:rFonts w:ascii="宋体" w:hAnsi="宋体" w:cs="宋体"/>
          <w:szCs w:val="21"/>
          <w:highlight w:val="none"/>
        </w:rPr>
      </w:pPr>
    </w:p>
    <w:p>
      <w:pPr>
        <w:pStyle w:val="9"/>
        <w:ind w:left="0" w:leftChars="0"/>
        <w:jc w:val="left"/>
        <w:rPr>
          <w:rFonts w:ascii="宋体" w:hAnsi="宋体" w:cs="宋体"/>
          <w:szCs w:val="21"/>
          <w:highlight w:val="none"/>
        </w:rPr>
      </w:pPr>
    </w:p>
    <w:p>
      <w:pPr>
        <w:rPr>
          <w:highlight w:val="none"/>
        </w:rPr>
      </w:pPr>
    </w:p>
    <w:p>
      <w:pPr>
        <w:pStyle w:val="3"/>
        <w:spacing w:line="360" w:lineRule="auto"/>
        <w:jc w:val="center"/>
        <w:rPr>
          <w:rFonts w:ascii="宋体" w:hAnsi="宋体"/>
          <w:kern w:val="0"/>
          <w:highlight w:val="none"/>
        </w:rPr>
      </w:pPr>
      <w:r>
        <w:rPr>
          <w:rFonts w:hint="eastAsia" w:ascii="宋体" w:hAnsi="宋体"/>
          <w:kern w:val="0"/>
          <w:highlight w:val="none"/>
        </w:rPr>
        <w:t>第六章 响应文件格式</w:t>
      </w:r>
    </w:p>
    <w:p>
      <w:pPr>
        <w:pStyle w:val="10"/>
        <w:tabs>
          <w:tab w:val="left" w:pos="1260"/>
        </w:tabs>
        <w:jc w:val="center"/>
        <w:rPr>
          <w:rFonts w:hAnsi="宋体"/>
          <w:highlight w:val="none"/>
        </w:rPr>
      </w:pPr>
      <w:r>
        <w:rPr>
          <w:rFonts w:hint="eastAsia" w:hAnsi="宋体"/>
          <w:highlight w:val="none"/>
        </w:rPr>
        <w:t>（响应文件须编页码，页码必须连续）</w:t>
      </w:r>
    </w:p>
    <w:p>
      <w:pPr>
        <w:pStyle w:val="10"/>
        <w:tabs>
          <w:tab w:val="left" w:pos="1260"/>
        </w:tabs>
        <w:jc w:val="center"/>
        <w:rPr>
          <w:rFonts w:hAnsi="宋体"/>
          <w:spacing w:val="100"/>
          <w:w w:val="110"/>
          <w:kern w:val="0"/>
          <w:sz w:val="52"/>
          <w:szCs w:val="52"/>
          <w:highlight w:val="none"/>
        </w:rPr>
      </w:pPr>
    </w:p>
    <w:p>
      <w:pPr>
        <w:pStyle w:val="10"/>
        <w:tabs>
          <w:tab w:val="left" w:pos="1260"/>
        </w:tabs>
        <w:jc w:val="center"/>
        <w:rPr>
          <w:rFonts w:hAnsi="宋体"/>
          <w:spacing w:val="100"/>
          <w:w w:val="110"/>
          <w:kern w:val="0"/>
          <w:sz w:val="52"/>
          <w:szCs w:val="52"/>
          <w:highlight w:val="none"/>
        </w:rPr>
      </w:pPr>
      <w:r>
        <w:rPr>
          <w:rFonts w:hint="eastAsia" w:hAnsi="宋体"/>
          <w:spacing w:val="100"/>
          <w:w w:val="110"/>
          <w:kern w:val="0"/>
          <w:sz w:val="52"/>
          <w:szCs w:val="52"/>
          <w:highlight w:val="none"/>
        </w:rPr>
        <w:t>响</w:t>
      </w:r>
    </w:p>
    <w:p>
      <w:pPr>
        <w:pStyle w:val="10"/>
        <w:tabs>
          <w:tab w:val="left" w:pos="1260"/>
        </w:tabs>
        <w:jc w:val="center"/>
        <w:rPr>
          <w:rFonts w:hAnsi="宋体"/>
          <w:spacing w:val="100"/>
          <w:w w:val="110"/>
          <w:kern w:val="0"/>
          <w:sz w:val="52"/>
          <w:szCs w:val="52"/>
          <w:highlight w:val="none"/>
        </w:rPr>
      </w:pPr>
      <w:r>
        <w:rPr>
          <w:rFonts w:hint="eastAsia" w:hAnsi="宋体"/>
          <w:spacing w:val="100"/>
          <w:w w:val="110"/>
          <w:kern w:val="0"/>
          <w:sz w:val="52"/>
          <w:szCs w:val="52"/>
          <w:highlight w:val="none"/>
        </w:rPr>
        <w:t>应</w:t>
      </w:r>
    </w:p>
    <w:p>
      <w:pPr>
        <w:pStyle w:val="10"/>
        <w:tabs>
          <w:tab w:val="left" w:pos="1260"/>
        </w:tabs>
        <w:jc w:val="center"/>
        <w:rPr>
          <w:rFonts w:hAnsi="宋体"/>
          <w:spacing w:val="100"/>
          <w:w w:val="110"/>
          <w:kern w:val="0"/>
          <w:sz w:val="52"/>
          <w:szCs w:val="52"/>
          <w:highlight w:val="none"/>
        </w:rPr>
      </w:pPr>
      <w:r>
        <w:rPr>
          <w:rFonts w:hint="eastAsia" w:hAnsi="宋体"/>
          <w:spacing w:val="100"/>
          <w:w w:val="110"/>
          <w:kern w:val="0"/>
          <w:sz w:val="52"/>
          <w:szCs w:val="52"/>
          <w:highlight w:val="none"/>
        </w:rPr>
        <w:t>文</w:t>
      </w:r>
    </w:p>
    <w:p>
      <w:pPr>
        <w:pStyle w:val="10"/>
        <w:tabs>
          <w:tab w:val="left" w:pos="1260"/>
        </w:tabs>
        <w:jc w:val="center"/>
        <w:rPr>
          <w:rFonts w:hAnsi="宋体"/>
          <w:spacing w:val="100"/>
          <w:w w:val="110"/>
          <w:kern w:val="0"/>
          <w:sz w:val="52"/>
          <w:szCs w:val="52"/>
          <w:highlight w:val="none"/>
        </w:rPr>
      </w:pPr>
      <w:r>
        <w:rPr>
          <w:rFonts w:hint="eastAsia" w:hAnsi="宋体"/>
          <w:spacing w:val="100"/>
          <w:w w:val="110"/>
          <w:kern w:val="0"/>
          <w:sz w:val="52"/>
          <w:szCs w:val="52"/>
          <w:highlight w:val="none"/>
        </w:rPr>
        <w:t>件</w:t>
      </w:r>
    </w:p>
    <w:p>
      <w:pPr>
        <w:pStyle w:val="10"/>
        <w:jc w:val="center"/>
        <w:rPr>
          <w:rFonts w:hAnsi="宋体"/>
          <w:sz w:val="52"/>
          <w:szCs w:val="52"/>
          <w:highlight w:val="none"/>
        </w:rPr>
      </w:pPr>
    </w:p>
    <w:p>
      <w:pPr>
        <w:pStyle w:val="10"/>
        <w:jc w:val="center"/>
        <w:rPr>
          <w:rFonts w:hAnsi="宋体"/>
          <w:sz w:val="52"/>
          <w:szCs w:val="52"/>
          <w:highlight w:val="none"/>
        </w:rPr>
      </w:pPr>
      <w:r>
        <w:rPr>
          <w:rFonts w:hint="eastAsia" w:hAnsi="宋体"/>
          <w:sz w:val="52"/>
          <w:szCs w:val="52"/>
          <w:highlight w:val="none"/>
        </w:rPr>
        <w:t>（正本/副本）</w:t>
      </w:r>
    </w:p>
    <w:p>
      <w:pPr>
        <w:pStyle w:val="10"/>
        <w:jc w:val="center"/>
        <w:rPr>
          <w:rFonts w:hAnsi="宋体"/>
          <w:sz w:val="52"/>
          <w:szCs w:val="52"/>
          <w:highlight w:val="none"/>
        </w:rPr>
      </w:pPr>
    </w:p>
    <w:p>
      <w:pPr>
        <w:pStyle w:val="10"/>
        <w:ind w:firstLine="1100" w:firstLineChars="344"/>
        <w:rPr>
          <w:rFonts w:hAnsi="宋体"/>
          <w:sz w:val="32"/>
          <w:szCs w:val="32"/>
          <w:highlight w:val="none"/>
          <w:u w:val="single"/>
        </w:rPr>
      </w:pPr>
      <w:r>
        <w:rPr>
          <w:rFonts w:hint="eastAsia" w:hAnsi="宋体"/>
          <w:sz w:val="32"/>
          <w:szCs w:val="32"/>
          <w:highlight w:val="none"/>
        </w:rPr>
        <w:t>项目名称：</w:t>
      </w:r>
      <w:r>
        <w:rPr>
          <w:rFonts w:hint="eastAsia" w:hAnsi="宋体"/>
          <w:sz w:val="32"/>
          <w:szCs w:val="32"/>
          <w:highlight w:val="none"/>
          <w:u w:val="single"/>
        </w:rPr>
        <w:t xml:space="preserve">                        </w:t>
      </w:r>
    </w:p>
    <w:p>
      <w:pPr>
        <w:pStyle w:val="10"/>
        <w:ind w:firstLine="1100" w:firstLineChars="344"/>
        <w:rPr>
          <w:rFonts w:hAnsi="宋体"/>
          <w:sz w:val="32"/>
          <w:szCs w:val="32"/>
          <w:highlight w:val="none"/>
        </w:rPr>
      </w:pPr>
      <w:r>
        <w:rPr>
          <w:rFonts w:hint="eastAsia" w:hAnsi="宋体"/>
          <w:sz w:val="32"/>
          <w:szCs w:val="32"/>
          <w:highlight w:val="none"/>
        </w:rPr>
        <w:t>申请人名称：</w:t>
      </w:r>
      <w:r>
        <w:rPr>
          <w:rFonts w:hint="eastAsia" w:hAnsi="宋体"/>
          <w:sz w:val="32"/>
          <w:szCs w:val="32"/>
          <w:highlight w:val="none"/>
          <w:u w:val="single"/>
        </w:rPr>
        <w:t xml:space="preserve">                      </w:t>
      </w:r>
    </w:p>
    <w:p>
      <w:pPr>
        <w:autoSpaceDE w:val="0"/>
        <w:autoSpaceDN w:val="0"/>
        <w:spacing w:line="360" w:lineRule="auto"/>
        <w:ind w:firstLine="1104" w:firstLineChars="345"/>
        <w:rPr>
          <w:rFonts w:ascii="宋体" w:hAnsi="宋体"/>
          <w:sz w:val="24"/>
          <w:highlight w:val="none"/>
        </w:rPr>
      </w:pPr>
      <w:r>
        <w:rPr>
          <w:rFonts w:hint="eastAsia" w:ascii="宋体" w:hAnsi="宋体"/>
          <w:sz w:val="32"/>
          <w:szCs w:val="32"/>
          <w:highlight w:val="none"/>
        </w:rPr>
        <w:t>日期：</w:t>
      </w:r>
      <w:r>
        <w:rPr>
          <w:rFonts w:hint="eastAsia" w:ascii="宋体" w:hAnsi="宋体"/>
          <w:sz w:val="32"/>
          <w:szCs w:val="32"/>
          <w:highlight w:val="none"/>
          <w:u w:val="single"/>
        </w:rPr>
        <w:t xml:space="preserve">          </w:t>
      </w:r>
      <w:r>
        <w:rPr>
          <w:rFonts w:hint="eastAsia" w:ascii="宋体" w:hAnsi="宋体"/>
          <w:sz w:val="32"/>
          <w:szCs w:val="32"/>
          <w:highlight w:val="none"/>
        </w:rPr>
        <w:t>年</w:t>
      </w:r>
      <w:r>
        <w:rPr>
          <w:rFonts w:hint="eastAsia" w:ascii="宋体" w:hAnsi="宋体"/>
          <w:sz w:val="32"/>
          <w:szCs w:val="32"/>
          <w:highlight w:val="none"/>
          <w:u w:val="single"/>
        </w:rPr>
        <w:t xml:space="preserve">      </w:t>
      </w:r>
      <w:r>
        <w:rPr>
          <w:rFonts w:hint="eastAsia" w:ascii="宋体" w:hAnsi="宋体"/>
          <w:sz w:val="32"/>
          <w:szCs w:val="32"/>
          <w:highlight w:val="none"/>
        </w:rPr>
        <w:t>月</w:t>
      </w:r>
      <w:r>
        <w:rPr>
          <w:rFonts w:hint="eastAsia" w:ascii="宋体" w:hAnsi="宋体"/>
          <w:sz w:val="32"/>
          <w:szCs w:val="32"/>
          <w:highlight w:val="none"/>
          <w:u w:val="single"/>
        </w:rPr>
        <w:t xml:space="preserve">      </w:t>
      </w:r>
      <w:r>
        <w:rPr>
          <w:rFonts w:hint="eastAsia" w:ascii="宋体" w:hAnsi="宋体"/>
          <w:sz w:val="32"/>
          <w:szCs w:val="32"/>
          <w:highlight w:val="none"/>
        </w:rPr>
        <w:t>日</w:t>
      </w:r>
      <w:r>
        <w:rPr>
          <w:rFonts w:ascii="宋体" w:hAnsi="宋体"/>
          <w:sz w:val="32"/>
          <w:szCs w:val="32"/>
          <w:highlight w:val="none"/>
        </w:rPr>
        <w:br w:type="page"/>
      </w:r>
      <w:r>
        <w:rPr>
          <w:rFonts w:hint="eastAsia" w:ascii="宋体" w:hAnsi="宋体"/>
          <w:sz w:val="24"/>
          <w:highlight w:val="none"/>
        </w:rPr>
        <w:t>响应文件目录（略）</w:t>
      </w:r>
    </w:p>
    <w:p>
      <w:pPr>
        <w:spacing w:line="500" w:lineRule="exact"/>
        <w:ind w:firstLine="480" w:firstLineChars="200"/>
        <w:rPr>
          <w:rFonts w:ascii="宋体" w:hAnsi="宋体"/>
          <w:color w:val="000000"/>
          <w:sz w:val="24"/>
          <w:highlight w:val="none"/>
        </w:rPr>
      </w:pPr>
      <w:bookmarkStart w:id="9" w:name="_Toc477246227"/>
      <w:bookmarkStart w:id="10" w:name="_Toc461116587"/>
      <w:r>
        <w:rPr>
          <w:rFonts w:hint="eastAsia" w:ascii="宋体" w:hAnsi="宋体"/>
          <w:color w:val="000000"/>
          <w:sz w:val="24"/>
          <w:highlight w:val="none"/>
        </w:rPr>
        <w:t>1.价格部分</w:t>
      </w:r>
    </w:p>
    <w:p>
      <w:pPr>
        <w:spacing w:line="500" w:lineRule="exact"/>
        <w:jc w:val="center"/>
        <w:rPr>
          <w:rFonts w:ascii="宋体" w:hAnsi="宋体"/>
          <w:b/>
          <w:sz w:val="32"/>
          <w:highlight w:val="none"/>
        </w:rPr>
      </w:pPr>
      <w:bookmarkStart w:id="11" w:name="page79"/>
      <w:bookmarkEnd w:id="11"/>
      <w:r>
        <w:rPr>
          <w:rFonts w:ascii="宋体" w:hAnsi="宋体"/>
          <w:b/>
          <w:sz w:val="32"/>
          <w:highlight w:val="none"/>
        </w:rPr>
        <w:t>一、投标函</w:t>
      </w:r>
    </w:p>
    <w:p>
      <w:pPr>
        <w:spacing w:line="500" w:lineRule="exact"/>
        <w:rPr>
          <w:rFonts w:ascii="宋体" w:hAnsi="宋体"/>
          <w:highlight w:val="none"/>
        </w:rPr>
      </w:pPr>
    </w:p>
    <w:p>
      <w:pPr>
        <w:spacing w:line="500" w:lineRule="exact"/>
        <w:rPr>
          <w:rFonts w:ascii="宋体" w:hAnsi="宋体"/>
          <w:sz w:val="24"/>
          <w:highlight w:val="none"/>
        </w:rPr>
      </w:pPr>
      <w:r>
        <w:rPr>
          <w:rFonts w:hint="eastAsia" w:ascii="宋体" w:hAnsi="宋体"/>
          <w:sz w:val="24"/>
          <w:highlight w:val="none"/>
          <w:u w:val="single"/>
        </w:rPr>
        <w:t xml:space="preserve">               </w:t>
      </w:r>
      <w:r>
        <w:rPr>
          <w:rFonts w:ascii="宋体" w:hAnsi="宋体"/>
          <w:sz w:val="24"/>
          <w:highlight w:val="none"/>
        </w:rPr>
        <w:t>（招标人名称）：</w:t>
      </w:r>
      <w:r>
        <w:rPr>
          <w:rFonts w:hint="eastAsia" w:ascii="宋体" w:hAnsi="宋体"/>
          <w:sz w:val="24"/>
          <w:highlight w:val="none"/>
        </w:rPr>
        <w:t xml:space="preserve"> </w:t>
      </w:r>
    </w:p>
    <w:p>
      <w:pPr>
        <w:spacing w:line="500" w:lineRule="exact"/>
        <w:ind w:firstLine="480" w:firstLineChars="200"/>
        <w:rPr>
          <w:rFonts w:ascii="宋体" w:hAnsi="宋体"/>
          <w:sz w:val="24"/>
          <w:highlight w:val="none"/>
        </w:rPr>
      </w:pPr>
      <w:r>
        <w:rPr>
          <w:rFonts w:ascii="宋体" w:hAnsi="宋体"/>
          <w:sz w:val="24"/>
          <w:highlight w:val="none"/>
        </w:rPr>
        <w:t>1．我方已仔细研究了</w:t>
      </w:r>
      <w:r>
        <w:rPr>
          <w:rFonts w:hint="eastAsia"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rPr>
        <w:t>遴选文件</w:t>
      </w:r>
      <w:r>
        <w:rPr>
          <w:rFonts w:ascii="宋体" w:hAnsi="宋体"/>
          <w:sz w:val="24"/>
          <w:highlight w:val="none"/>
        </w:rPr>
        <w:t>的全部内容，愿意以人民币</w:t>
      </w:r>
      <w:r>
        <w:rPr>
          <w:rFonts w:hint="eastAsia" w:ascii="宋体" w:hAnsi="宋体"/>
          <w:sz w:val="24"/>
          <w:highlight w:val="none"/>
          <w:u w:val="single"/>
        </w:rPr>
        <w:t xml:space="preserve">               </w:t>
      </w:r>
      <w:r>
        <w:rPr>
          <w:rFonts w:hint="eastAsia" w:ascii="宋体" w:hAnsi="宋体"/>
          <w:sz w:val="24"/>
          <w:highlight w:val="none"/>
        </w:rPr>
        <w:t>元的投标总价</w:t>
      </w:r>
      <w:r>
        <w:rPr>
          <w:rFonts w:ascii="宋体" w:hAnsi="宋体"/>
          <w:sz w:val="24"/>
          <w:highlight w:val="none"/>
        </w:rPr>
        <w:t>提供</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服务</w:t>
      </w:r>
      <w:r>
        <w:rPr>
          <w:rFonts w:ascii="宋体" w:hAnsi="宋体"/>
          <w:sz w:val="24"/>
          <w:highlight w:val="none"/>
        </w:rPr>
        <w:t>），并按合同约定履行义务。</w:t>
      </w:r>
    </w:p>
    <w:p>
      <w:pPr>
        <w:spacing w:line="500" w:lineRule="exact"/>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．我方承诺响应</w:t>
      </w:r>
      <w:r>
        <w:rPr>
          <w:rFonts w:hint="eastAsia" w:ascii="宋体" w:hAnsi="宋体"/>
          <w:sz w:val="24"/>
          <w:highlight w:val="none"/>
        </w:rPr>
        <w:t>遴选文件</w:t>
      </w:r>
      <w:r>
        <w:rPr>
          <w:rFonts w:ascii="宋体" w:hAnsi="宋体"/>
          <w:sz w:val="24"/>
          <w:highlight w:val="none"/>
        </w:rPr>
        <w:t>的全部要求。</w:t>
      </w:r>
    </w:p>
    <w:p>
      <w:pPr>
        <w:spacing w:line="500" w:lineRule="exact"/>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．我方承诺在</w:t>
      </w:r>
      <w:r>
        <w:rPr>
          <w:rFonts w:hint="eastAsia" w:ascii="宋体" w:hAnsi="宋体"/>
          <w:sz w:val="24"/>
          <w:highlight w:val="none"/>
        </w:rPr>
        <w:t>遴选文件</w:t>
      </w:r>
      <w:r>
        <w:rPr>
          <w:rFonts w:ascii="宋体" w:hAnsi="宋体"/>
          <w:sz w:val="24"/>
          <w:highlight w:val="none"/>
        </w:rPr>
        <w:t>规定的投标有效期内不撤销</w:t>
      </w:r>
      <w:r>
        <w:rPr>
          <w:rFonts w:hint="eastAsia" w:ascii="宋体" w:hAnsi="宋体"/>
          <w:sz w:val="24"/>
          <w:highlight w:val="none"/>
        </w:rPr>
        <w:t>响应文件</w:t>
      </w:r>
      <w:r>
        <w:rPr>
          <w:rFonts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．如我方中</w:t>
      </w:r>
      <w:r>
        <w:rPr>
          <w:rFonts w:hint="eastAsia" w:ascii="宋体" w:hAnsi="宋体"/>
          <w:sz w:val="24"/>
          <w:highlight w:val="none"/>
        </w:rPr>
        <w:t>选</w:t>
      </w:r>
      <w:r>
        <w:rPr>
          <w:rFonts w:ascii="宋体" w:hAnsi="宋体"/>
          <w:sz w:val="24"/>
          <w:highlight w:val="none"/>
        </w:rPr>
        <w:t>，我方承诺：</w:t>
      </w:r>
    </w:p>
    <w:p>
      <w:pPr>
        <w:spacing w:line="500" w:lineRule="exact"/>
        <w:ind w:firstLine="480" w:firstLineChars="200"/>
        <w:rPr>
          <w:rFonts w:ascii="宋体" w:hAnsi="宋体"/>
          <w:sz w:val="24"/>
          <w:highlight w:val="none"/>
        </w:rPr>
      </w:pPr>
      <w:r>
        <w:rPr>
          <w:rFonts w:ascii="宋体" w:hAnsi="宋体"/>
          <w:sz w:val="24"/>
          <w:highlight w:val="none"/>
        </w:rPr>
        <w:t>（1）在收到</w:t>
      </w:r>
      <w:r>
        <w:rPr>
          <w:rFonts w:hint="eastAsia" w:ascii="宋体" w:hAnsi="宋体"/>
          <w:sz w:val="24"/>
          <w:highlight w:val="none"/>
        </w:rPr>
        <w:t>中选通知书</w:t>
      </w:r>
      <w:r>
        <w:rPr>
          <w:rFonts w:ascii="宋体" w:hAnsi="宋体"/>
          <w:sz w:val="24"/>
          <w:highlight w:val="none"/>
        </w:rPr>
        <w:t>后，在</w:t>
      </w:r>
      <w:r>
        <w:rPr>
          <w:rFonts w:hint="eastAsia" w:ascii="宋体" w:hAnsi="宋体"/>
          <w:sz w:val="24"/>
          <w:highlight w:val="none"/>
        </w:rPr>
        <w:t>中选通知书</w:t>
      </w:r>
      <w:r>
        <w:rPr>
          <w:rFonts w:ascii="宋体" w:hAnsi="宋体"/>
          <w:sz w:val="24"/>
          <w:highlight w:val="none"/>
        </w:rPr>
        <w:t>规定的期限内与你方签订合同；</w:t>
      </w:r>
    </w:p>
    <w:p>
      <w:pPr>
        <w:spacing w:line="500" w:lineRule="exact"/>
        <w:ind w:firstLine="480" w:firstLineChars="200"/>
        <w:rPr>
          <w:rFonts w:ascii="宋体" w:hAnsi="宋体"/>
          <w:sz w:val="24"/>
          <w:highlight w:val="none"/>
        </w:rPr>
      </w:pPr>
      <w:r>
        <w:rPr>
          <w:rFonts w:ascii="宋体" w:hAnsi="宋体"/>
          <w:sz w:val="24"/>
          <w:highlight w:val="none"/>
        </w:rPr>
        <w:t>（2）在签订合同时不向你方提出附加条件；</w:t>
      </w:r>
    </w:p>
    <w:p>
      <w:pPr>
        <w:spacing w:line="500" w:lineRule="exact"/>
        <w:ind w:firstLine="480" w:firstLineChars="200"/>
        <w:rPr>
          <w:rFonts w:ascii="宋体" w:hAnsi="宋体"/>
          <w:sz w:val="24"/>
          <w:highlight w:val="none"/>
        </w:rPr>
      </w:pPr>
      <w:r>
        <w:rPr>
          <w:rFonts w:ascii="宋体" w:hAnsi="宋体"/>
          <w:sz w:val="24"/>
          <w:highlight w:val="none"/>
        </w:rPr>
        <w:t>（3）按照</w:t>
      </w:r>
      <w:r>
        <w:rPr>
          <w:rFonts w:hint="eastAsia" w:ascii="宋体" w:hAnsi="宋体"/>
          <w:sz w:val="24"/>
          <w:highlight w:val="none"/>
        </w:rPr>
        <w:t>遴选文件</w:t>
      </w:r>
      <w:r>
        <w:rPr>
          <w:rFonts w:ascii="宋体" w:hAnsi="宋体"/>
          <w:sz w:val="24"/>
          <w:highlight w:val="none"/>
        </w:rPr>
        <w:t>要求提交履约保证金；</w:t>
      </w:r>
    </w:p>
    <w:p>
      <w:pPr>
        <w:spacing w:line="500" w:lineRule="exact"/>
        <w:ind w:firstLine="480" w:firstLineChars="200"/>
        <w:rPr>
          <w:rFonts w:ascii="宋体" w:hAnsi="宋体"/>
          <w:sz w:val="24"/>
          <w:highlight w:val="none"/>
        </w:rPr>
      </w:pPr>
      <w:r>
        <w:rPr>
          <w:rFonts w:ascii="宋体" w:hAnsi="宋体"/>
          <w:sz w:val="24"/>
          <w:highlight w:val="none"/>
        </w:rPr>
        <w:t>（4）在合同约定的期限内完成合同规定的全部义务。</w:t>
      </w:r>
    </w:p>
    <w:p>
      <w:pPr>
        <w:pStyle w:val="26"/>
        <w:spacing w:line="500" w:lineRule="exact"/>
        <w:ind w:firstLine="480"/>
        <w:rPr>
          <w:highlight w:val="none"/>
        </w:rPr>
      </w:pPr>
      <w:r>
        <w:rPr>
          <w:rFonts w:hint="eastAsia" w:ascii="宋体" w:hAnsi="宋体"/>
          <w:highlight w:val="none"/>
        </w:rPr>
        <w:t>（5）投标有效期</w:t>
      </w:r>
      <w:r>
        <w:rPr>
          <w:rFonts w:hint="eastAsia" w:ascii="宋体" w:hAnsi="宋体"/>
          <w:highlight w:val="none"/>
          <w:u w:val="single"/>
        </w:rPr>
        <w:t xml:space="preserve">    </w:t>
      </w:r>
      <w:r>
        <w:rPr>
          <w:rFonts w:hint="eastAsia" w:ascii="宋体" w:hAnsi="宋体"/>
          <w:highlight w:val="none"/>
        </w:rPr>
        <w:t>天。</w:t>
      </w:r>
    </w:p>
    <w:p>
      <w:pPr>
        <w:spacing w:line="500" w:lineRule="exact"/>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．我方在此声明，所递交的</w:t>
      </w:r>
      <w:r>
        <w:rPr>
          <w:rFonts w:hint="eastAsia" w:ascii="宋体" w:hAnsi="宋体"/>
          <w:sz w:val="24"/>
          <w:highlight w:val="none"/>
        </w:rPr>
        <w:t>响应文件</w:t>
      </w:r>
      <w:r>
        <w:rPr>
          <w:rFonts w:ascii="宋体" w:hAnsi="宋体"/>
          <w:sz w:val="24"/>
          <w:highlight w:val="none"/>
        </w:rPr>
        <w:t>及有关资料内容完整、真实和准确</w:t>
      </w:r>
      <w:r>
        <w:rPr>
          <w:rFonts w:hint="eastAsia"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6</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（其他补充说明）。</w:t>
      </w:r>
    </w:p>
    <w:p>
      <w:pPr>
        <w:spacing w:line="500" w:lineRule="exact"/>
        <w:ind w:firstLine="480" w:firstLineChars="200"/>
        <w:rPr>
          <w:rFonts w:ascii="宋体" w:hAnsi="宋体"/>
          <w:sz w:val="24"/>
          <w:highlight w:val="none"/>
        </w:rPr>
      </w:pPr>
      <w:bookmarkStart w:id="12" w:name="page80"/>
      <w:bookmarkEnd w:id="12"/>
    </w:p>
    <w:p>
      <w:pPr>
        <w:spacing w:line="500" w:lineRule="exact"/>
        <w:ind w:firstLine="480" w:firstLineChars="200"/>
        <w:rPr>
          <w:rFonts w:ascii="宋体" w:hAnsi="宋体"/>
          <w:sz w:val="24"/>
          <w:highlight w:val="none"/>
        </w:rPr>
      </w:pPr>
      <w:r>
        <w:rPr>
          <w:rFonts w:hint="eastAsia" w:ascii="宋体" w:hAnsi="宋体"/>
          <w:sz w:val="24"/>
          <w:highlight w:val="none"/>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（盖单位章）</w:t>
      </w:r>
    </w:p>
    <w:p>
      <w:pPr>
        <w:spacing w:line="500" w:lineRule="exact"/>
        <w:ind w:firstLine="480" w:firstLineChars="200"/>
        <w:rPr>
          <w:rFonts w:ascii="宋体" w:hAnsi="宋体"/>
          <w:sz w:val="24"/>
          <w:highlight w:val="none"/>
        </w:rPr>
      </w:pPr>
      <w:r>
        <w:rPr>
          <w:rFonts w:ascii="宋体" w:hAnsi="宋体"/>
          <w:sz w:val="24"/>
          <w:highlight w:val="none"/>
        </w:rPr>
        <w:t>法定代表人或其委托代理人：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ind w:firstLine="480" w:firstLineChars="200"/>
        <w:rPr>
          <w:rFonts w:ascii="宋体" w:hAnsi="宋体"/>
          <w:sz w:val="24"/>
          <w:highlight w:val="none"/>
        </w:rPr>
      </w:pPr>
      <w:r>
        <w:rPr>
          <w:rFonts w:ascii="宋体" w:hAnsi="宋体"/>
          <w:sz w:val="24"/>
          <w:highlight w:val="none"/>
        </w:rPr>
        <w:t>地</w:t>
      </w:r>
      <w:r>
        <w:rPr>
          <w:rFonts w:ascii="宋体" w:hAnsi="宋体"/>
          <w:sz w:val="24"/>
          <w:highlight w:val="none"/>
        </w:rPr>
        <w:tab/>
      </w:r>
      <w:r>
        <w:rPr>
          <w:rFonts w:ascii="宋体" w:hAnsi="宋体"/>
          <w:sz w:val="24"/>
          <w:highlight w:val="none"/>
        </w:rPr>
        <w:t>址：</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电</w:t>
      </w:r>
      <w:r>
        <w:rPr>
          <w:rFonts w:ascii="宋体" w:hAnsi="宋体"/>
          <w:sz w:val="24"/>
          <w:highlight w:val="none"/>
        </w:rPr>
        <w:tab/>
      </w:r>
      <w:r>
        <w:rPr>
          <w:rFonts w:ascii="宋体" w:hAnsi="宋体"/>
          <w:sz w:val="24"/>
          <w:highlight w:val="none"/>
        </w:rPr>
        <w:t>话：</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传</w:t>
      </w:r>
      <w:r>
        <w:rPr>
          <w:rFonts w:ascii="宋体" w:hAnsi="宋体"/>
          <w:sz w:val="24"/>
          <w:highlight w:val="none"/>
        </w:rPr>
        <w:tab/>
      </w:r>
      <w:r>
        <w:rPr>
          <w:rFonts w:ascii="宋体" w:hAnsi="宋体"/>
          <w:sz w:val="24"/>
          <w:highlight w:val="none"/>
        </w:rPr>
        <w:t>真：</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400" w:lineRule="exact"/>
        <w:rPr>
          <w:rFonts w:ascii="宋体" w:hAnsi="宋体"/>
          <w:sz w:val="24"/>
          <w:highlight w:val="none"/>
        </w:rPr>
      </w:pPr>
    </w:p>
    <w:p>
      <w:pPr>
        <w:spacing w:line="400" w:lineRule="exact"/>
        <w:rPr>
          <w:rFonts w:ascii="宋体" w:hAnsi="宋体"/>
          <w:sz w:val="24"/>
          <w:highlight w:val="none"/>
        </w:rPr>
      </w:pPr>
    </w:p>
    <w:p>
      <w:pPr>
        <w:spacing w:line="366" w:lineRule="exact"/>
        <w:jc w:val="center"/>
        <w:rPr>
          <w:rFonts w:ascii="宋体" w:hAnsi="宋体"/>
          <w:b/>
          <w:sz w:val="32"/>
          <w:highlight w:val="none"/>
        </w:rPr>
      </w:pPr>
    </w:p>
    <w:p>
      <w:pPr>
        <w:spacing w:line="366" w:lineRule="exact"/>
        <w:jc w:val="center"/>
        <w:rPr>
          <w:rFonts w:ascii="宋体" w:hAnsi="宋体"/>
          <w:b/>
          <w:sz w:val="32"/>
          <w:highlight w:val="none"/>
        </w:rPr>
      </w:pPr>
    </w:p>
    <w:p>
      <w:pPr>
        <w:spacing w:line="500" w:lineRule="exact"/>
        <w:jc w:val="center"/>
        <w:rPr>
          <w:rFonts w:ascii="宋体" w:hAnsi="宋体"/>
          <w:b/>
          <w:sz w:val="32"/>
          <w:highlight w:val="none"/>
        </w:rPr>
      </w:pPr>
    </w:p>
    <w:p>
      <w:pPr>
        <w:spacing w:line="500" w:lineRule="exact"/>
        <w:jc w:val="center"/>
        <w:rPr>
          <w:rFonts w:ascii="宋体" w:hAnsi="宋体"/>
          <w:b/>
          <w:sz w:val="32"/>
          <w:highlight w:val="none"/>
        </w:rPr>
      </w:pPr>
      <w:r>
        <w:rPr>
          <w:rFonts w:hint="eastAsia" w:ascii="宋体" w:hAnsi="宋体"/>
          <w:b/>
          <w:sz w:val="32"/>
          <w:highlight w:val="none"/>
        </w:rPr>
        <w:t>二</w:t>
      </w:r>
      <w:r>
        <w:rPr>
          <w:rFonts w:ascii="宋体" w:hAnsi="宋体"/>
          <w:b/>
          <w:sz w:val="32"/>
          <w:highlight w:val="none"/>
        </w:rPr>
        <w:t>、</w:t>
      </w:r>
      <w:r>
        <w:rPr>
          <w:rFonts w:hint="eastAsia" w:ascii="宋体" w:hAnsi="宋体"/>
          <w:b/>
          <w:sz w:val="32"/>
          <w:highlight w:val="none"/>
        </w:rPr>
        <w:t>投标一览表</w:t>
      </w:r>
    </w:p>
    <w:p>
      <w:pPr>
        <w:spacing w:line="500" w:lineRule="exact"/>
        <w:jc w:val="center"/>
        <w:rPr>
          <w:rFonts w:ascii="宋体" w:hAnsi="宋体"/>
          <w:b/>
          <w:sz w:val="32"/>
          <w:highlight w:val="none"/>
        </w:rPr>
      </w:pPr>
    </w:p>
    <w:p>
      <w:pPr>
        <w:adjustRightInd w:val="0"/>
        <w:snapToGrid w:val="0"/>
        <w:ind w:left="-88" w:leftChars="-42"/>
        <w:rPr>
          <w:rFonts w:ascii="宋体" w:hAnsi="宋体" w:cs="宋体"/>
          <w:szCs w:val="21"/>
          <w:highlight w:val="none"/>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highlight w:val="none"/>
              </w:rPr>
            </w:pPr>
            <w:r>
              <w:rPr>
                <w:rFonts w:hint="eastAsia" w:ascii="宋体" w:hAnsi="宋体" w:cs="宋体"/>
                <w:b/>
                <w:szCs w:val="21"/>
                <w:highlight w:val="none"/>
                <w:lang w:bidi="ar"/>
              </w:rPr>
              <w:t>申请人名称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highlight w:val="none"/>
              </w:rPr>
            </w:pPr>
            <w:r>
              <w:rPr>
                <w:rFonts w:hint="eastAsia" w:ascii="宋体" w:hAnsi="宋体" w:cs="宋体"/>
                <w:b/>
                <w:szCs w:val="21"/>
                <w:highlight w:val="none"/>
                <w:lang w:bidi="ar"/>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b/>
                <w:bCs/>
                <w:szCs w:val="21"/>
                <w:highlight w:val="none"/>
              </w:rPr>
              <w:t>报价（元）</w:t>
            </w:r>
          </w:p>
        </w:tc>
        <w:tc>
          <w:tcPr>
            <w:tcW w:w="658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highlight w:val="none"/>
                <w:lang w:bidi="ar"/>
              </w:rPr>
            </w:pPr>
            <w:r>
              <w:rPr>
                <w:rFonts w:hint="eastAsia" w:ascii="宋体" w:hAnsi="宋体" w:cs="宋体"/>
                <w:b/>
                <w:bCs/>
                <w:highlight w:val="none"/>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highlight w:val="none"/>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highlight w:val="none"/>
              </w:rPr>
            </w:pPr>
            <w:r>
              <w:rPr>
                <w:rFonts w:hint="eastAsia" w:ascii="宋体" w:hAnsi="宋体" w:cs="宋体"/>
                <w:b/>
                <w:szCs w:val="21"/>
                <w:highlight w:val="none"/>
                <w:lang w:bidi="ar"/>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24" w:beforeLines="10" w:after="24" w:afterLines="10"/>
              <w:ind w:left="21" w:leftChars="10" w:right="21" w:rightChars="10"/>
              <w:jc w:val="center"/>
              <w:rPr>
                <w:rFonts w:ascii="宋体" w:hAnsi="宋体" w:cs="宋体"/>
                <w:szCs w:val="21"/>
                <w:highlight w:val="none"/>
              </w:rPr>
            </w:pPr>
          </w:p>
        </w:tc>
      </w:tr>
    </w:tbl>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说明：</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1．所有价格均系用人民币表示，单位为元。</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2．此表除保留在响应文件中外，还另附两份与优惠声明(如果有的话)一起封装在一个小信封中，作为唱标之用。</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申请人法定代表人或法定代表人授权代表签字：</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u w:val="single"/>
        </w:rPr>
      </w:pPr>
      <w:r>
        <w:rPr>
          <w:rFonts w:hint="eastAsia" w:ascii="宋体" w:hAnsi="宋体"/>
          <w:color w:val="000000"/>
          <w:sz w:val="24"/>
          <w:highlight w:val="none"/>
        </w:rPr>
        <w:t>申请人名称(签章)：</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时  间：</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spacing w:line="1" w:lineRule="exact"/>
        <w:rPr>
          <w:rFonts w:ascii="宋体" w:hAnsi="宋体"/>
          <w:sz w:val="24"/>
          <w:highlight w:val="none"/>
        </w:rPr>
      </w:pPr>
      <w:bookmarkStart w:id="13" w:name="page81"/>
      <w:bookmarkEnd w:id="13"/>
    </w:p>
    <w:p>
      <w:pPr>
        <w:spacing w:line="366" w:lineRule="exact"/>
        <w:jc w:val="center"/>
        <w:rPr>
          <w:rFonts w:ascii="宋体" w:hAnsi="宋体"/>
          <w:b/>
          <w:sz w:val="32"/>
          <w:highlight w:val="none"/>
        </w:rPr>
      </w:pPr>
      <w:r>
        <w:rPr>
          <w:rFonts w:hint="eastAsia" w:ascii="宋体" w:hAnsi="宋体"/>
          <w:b/>
          <w:sz w:val="32"/>
          <w:highlight w:val="none"/>
        </w:rPr>
        <w:t xml:space="preserve"> </w:t>
      </w:r>
    </w:p>
    <w:p>
      <w:pPr>
        <w:pStyle w:val="26"/>
        <w:ind w:firstLine="480"/>
        <w:rPr>
          <w:highlight w:val="none"/>
        </w:rPr>
      </w:pPr>
    </w:p>
    <w:p>
      <w:pPr>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2.商务部分</w:t>
      </w:r>
    </w:p>
    <w:p>
      <w:pPr>
        <w:spacing w:line="366" w:lineRule="exact"/>
        <w:jc w:val="center"/>
        <w:rPr>
          <w:rFonts w:ascii="宋体" w:hAnsi="宋体"/>
          <w:b/>
          <w:sz w:val="32"/>
          <w:highlight w:val="none"/>
        </w:rPr>
      </w:pPr>
      <w:r>
        <w:rPr>
          <w:rFonts w:hint="eastAsia" w:ascii="宋体" w:hAnsi="宋体"/>
          <w:b/>
          <w:sz w:val="32"/>
          <w:highlight w:val="none"/>
        </w:rPr>
        <w:t>一</w:t>
      </w:r>
      <w:r>
        <w:rPr>
          <w:rFonts w:ascii="宋体" w:hAnsi="宋体"/>
          <w:b/>
          <w:sz w:val="32"/>
          <w:highlight w:val="none"/>
        </w:rPr>
        <w:t>、法定代表人身份证明</w:t>
      </w:r>
      <w:r>
        <w:rPr>
          <w:rFonts w:hint="eastAsia" w:ascii="宋体" w:hAnsi="宋体"/>
          <w:b/>
          <w:sz w:val="32"/>
          <w:highlight w:val="none"/>
        </w:rPr>
        <w:t>书</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28" w:lineRule="exact"/>
        <w:rPr>
          <w:rFonts w:ascii="宋体" w:hAnsi="宋体"/>
          <w:sz w:val="24"/>
          <w:highlight w:val="none"/>
        </w:rPr>
      </w:pPr>
    </w:p>
    <w:p>
      <w:pPr>
        <w:spacing w:line="400" w:lineRule="exact"/>
        <w:ind w:left="360"/>
        <w:rPr>
          <w:rFonts w:ascii="宋体" w:hAnsi="宋体"/>
          <w:sz w:val="24"/>
          <w:highlight w:val="none"/>
        </w:rPr>
      </w:pPr>
      <w:r>
        <w:rPr>
          <w:rFonts w:hint="eastAsia" w:ascii="宋体" w:hAnsi="宋体"/>
          <w:sz w:val="24"/>
          <w:highlight w:val="none"/>
        </w:rPr>
        <w:t>申请人</w:t>
      </w:r>
      <w:r>
        <w:rPr>
          <w:rFonts w:ascii="宋体" w:hAnsi="宋体"/>
          <w:sz w:val="24"/>
          <w:highlight w:val="none"/>
        </w:rPr>
        <w:t>名称：</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highlight w:val="none"/>
        </w:rPr>
      </w:pPr>
      <w:r>
        <w:rPr>
          <w:rFonts w:ascii="宋体" w:hAnsi="宋体"/>
          <w:sz w:val="24"/>
          <w:highlight w:val="none"/>
        </w:rPr>
        <w:t>姓名：</w:t>
      </w:r>
      <w:r>
        <w:rPr>
          <w:rFonts w:ascii="宋体" w:hAnsi="宋体"/>
          <w:sz w:val="24"/>
          <w:highlight w:val="none"/>
        </w:rPr>
        <w:tab/>
      </w:r>
      <w:r>
        <w:rPr>
          <w:rFonts w:ascii="宋体" w:hAnsi="宋体"/>
          <w:sz w:val="24"/>
          <w:highlight w:val="none"/>
        </w:rPr>
        <w:t>性别：</w:t>
      </w:r>
      <w:r>
        <w:rPr>
          <w:rFonts w:ascii="宋体" w:hAnsi="宋体"/>
          <w:sz w:val="24"/>
          <w:highlight w:val="none"/>
        </w:rPr>
        <w:tab/>
      </w:r>
      <w:r>
        <w:rPr>
          <w:rFonts w:ascii="宋体" w:hAnsi="宋体"/>
          <w:sz w:val="24"/>
          <w:highlight w:val="none"/>
        </w:rPr>
        <w:t>年龄：</w:t>
      </w:r>
      <w:r>
        <w:rPr>
          <w:rFonts w:ascii="宋体" w:hAnsi="宋体"/>
          <w:sz w:val="24"/>
          <w:highlight w:val="none"/>
        </w:rPr>
        <w:tab/>
      </w:r>
      <w:r>
        <w:rPr>
          <w:rFonts w:ascii="宋体" w:hAnsi="宋体"/>
          <w:sz w:val="24"/>
          <w:highlight w:val="none"/>
        </w:rPr>
        <w:t>职务：</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highlight w:val="none"/>
        </w:rPr>
      </w:pPr>
      <w:r>
        <w:rPr>
          <w:rFonts w:ascii="宋体" w:hAnsi="宋体"/>
          <w:sz w:val="24"/>
          <w:highlight w:val="none"/>
        </w:rPr>
        <w:t>系</w:t>
      </w:r>
      <w:r>
        <w:rPr>
          <w:rFonts w:ascii="宋体" w:hAnsi="宋体"/>
          <w:sz w:val="24"/>
          <w:highlight w:val="none"/>
        </w:rPr>
        <w:tab/>
      </w:r>
      <w:r>
        <w:rPr>
          <w:rFonts w:ascii="宋体" w:hAnsi="宋体"/>
          <w:sz w:val="24"/>
          <w:highlight w:val="none"/>
        </w:rPr>
        <w:t>（</w:t>
      </w:r>
      <w:r>
        <w:rPr>
          <w:rFonts w:hint="eastAsia" w:ascii="宋体" w:hAnsi="宋体"/>
          <w:sz w:val="24"/>
          <w:highlight w:val="none"/>
        </w:rPr>
        <w:t>申请人</w:t>
      </w:r>
      <w:r>
        <w:rPr>
          <w:rFonts w:ascii="宋体" w:hAnsi="宋体"/>
          <w:sz w:val="24"/>
          <w:highlight w:val="none"/>
        </w:rPr>
        <w:t>名称）的法定代表人。</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ind w:left="780"/>
        <w:rPr>
          <w:rFonts w:ascii="宋体" w:hAnsi="宋体"/>
          <w:sz w:val="24"/>
          <w:highlight w:val="none"/>
        </w:rPr>
      </w:pPr>
      <w:r>
        <w:rPr>
          <w:rFonts w:ascii="宋体" w:hAnsi="宋体"/>
          <w:sz w:val="24"/>
          <w:highlight w:val="none"/>
        </w:rPr>
        <w:t>特此证明。</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附：法定代表人身份证复印件。</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注：本身份证明需由</w:t>
      </w:r>
      <w:r>
        <w:rPr>
          <w:rFonts w:hint="eastAsia" w:ascii="宋体" w:hAnsi="宋体"/>
          <w:sz w:val="24"/>
          <w:highlight w:val="none"/>
        </w:rPr>
        <w:t>申请人</w:t>
      </w:r>
      <w:r>
        <w:rPr>
          <w:rFonts w:ascii="宋体" w:hAnsi="宋体"/>
          <w:sz w:val="24"/>
          <w:highlight w:val="none"/>
        </w:rPr>
        <w:t>加盖单位公章。</w:t>
      </w:r>
    </w:p>
    <w:p>
      <w:pPr>
        <w:spacing w:line="400" w:lineRule="exact"/>
        <w:rPr>
          <w:rFonts w:ascii="宋体" w:hAnsi="宋体"/>
          <w:sz w:val="24"/>
          <w:highlight w:val="none"/>
        </w:rPr>
      </w:pPr>
    </w:p>
    <w:p>
      <w:pPr>
        <w:spacing w:line="400" w:lineRule="exact"/>
        <w:rPr>
          <w:rFonts w:ascii="宋体" w:hAnsi="宋体"/>
          <w:sz w:val="24"/>
          <w:highlight w:val="none"/>
        </w:rPr>
      </w:pPr>
    </w:p>
    <w:p>
      <w:pPr>
        <w:tabs>
          <w:tab w:val="left" w:pos="6760"/>
        </w:tabs>
        <w:spacing w:line="400" w:lineRule="exact"/>
        <w:ind w:left="4480"/>
        <w:rPr>
          <w:rFonts w:ascii="宋体" w:hAnsi="宋体"/>
          <w:sz w:val="24"/>
          <w:highlight w:val="none"/>
        </w:rPr>
      </w:pPr>
      <w:r>
        <w:rPr>
          <w:rFonts w:hint="eastAsia" w:ascii="宋体" w:hAnsi="宋体"/>
          <w:sz w:val="24"/>
          <w:highlight w:val="none"/>
        </w:rPr>
        <w:t>申请人</w:t>
      </w:r>
      <w:r>
        <w:rPr>
          <w:rFonts w:ascii="宋体" w:hAnsi="宋体"/>
          <w:sz w:val="24"/>
          <w:highlight w:val="none"/>
        </w:rPr>
        <w:t>：</w:t>
      </w:r>
      <w:r>
        <w:rPr>
          <w:rFonts w:ascii="宋体" w:hAnsi="宋体"/>
          <w:sz w:val="24"/>
          <w:highlight w:val="none"/>
        </w:rPr>
        <w:tab/>
      </w:r>
      <w:r>
        <w:rPr>
          <w:rFonts w:ascii="宋体" w:hAnsi="宋体"/>
          <w:sz w:val="24"/>
          <w:highlight w:val="none"/>
        </w:rPr>
        <w:t>（单位公章）</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4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rPr>
          <w:rFonts w:ascii="宋体" w:hAnsi="宋体"/>
          <w:sz w:val="24"/>
          <w:highlight w:val="none"/>
        </w:rPr>
      </w:pPr>
    </w:p>
    <w:p>
      <w:pPr>
        <w:pStyle w:val="26"/>
        <w:ind w:firstLine="480"/>
        <w:rPr>
          <w:rFonts w:ascii="宋体" w:hAnsi="宋体"/>
          <w:highlight w:val="none"/>
        </w:rPr>
      </w:pPr>
    </w:p>
    <w:p>
      <w:pPr>
        <w:pStyle w:val="26"/>
        <w:ind w:firstLine="480"/>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303" w:lineRule="exact"/>
        <w:rPr>
          <w:rFonts w:ascii="宋体" w:hAnsi="宋体"/>
          <w:highlight w:val="none"/>
        </w:rPr>
      </w:pPr>
    </w:p>
    <w:p>
      <w:pPr>
        <w:spacing w:line="1" w:lineRule="exact"/>
        <w:rPr>
          <w:rFonts w:ascii="宋体" w:hAnsi="宋体"/>
          <w:highlight w:val="none"/>
        </w:rPr>
      </w:pPr>
      <w:bookmarkStart w:id="14" w:name="page82"/>
      <w:bookmarkEnd w:id="14"/>
    </w:p>
    <w:p>
      <w:pPr>
        <w:spacing w:line="366" w:lineRule="exact"/>
        <w:jc w:val="center"/>
        <w:rPr>
          <w:rFonts w:ascii="宋体" w:hAnsi="宋体"/>
          <w:b/>
          <w:sz w:val="32"/>
          <w:highlight w:val="none"/>
        </w:rPr>
      </w:pPr>
      <w:r>
        <w:rPr>
          <w:rFonts w:ascii="宋体" w:hAnsi="宋体"/>
          <w:b/>
          <w:sz w:val="32"/>
          <w:highlight w:val="none"/>
        </w:rPr>
        <w:t>二、授权委托书</w:t>
      </w:r>
    </w:p>
    <w:p>
      <w:pPr>
        <w:spacing w:line="200" w:lineRule="exact"/>
        <w:rPr>
          <w:rFonts w:ascii="宋体" w:hAnsi="宋体"/>
          <w:highlight w:val="none"/>
        </w:rPr>
      </w:pPr>
    </w:p>
    <w:p>
      <w:pPr>
        <w:spacing w:line="200" w:lineRule="exact"/>
        <w:rPr>
          <w:rFonts w:ascii="宋体" w:hAnsi="宋体"/>
          <w:highlight w:val="none"/>
        </w:rPr>
      </w:pPr>
    </w:p>
    <w:p>
      <w:pPr>
        <w:spacing w:line="300" w:lineRule="exact"/>
        <w:rPr>
          <w:rFonts w:ascii="宋体" w:hAnsi="宋体"/>
          <w:sz w:val="24"/>
          <w:highlight w:val="none"/>
        </w:rPr>
      </w:pPr>
    </w:p>
    <w:p>
      <w:pPr>
        <w:spacing w:line="500" w:lineRule="exact"/>
        <w:ind w:firstLine="480" w:firstLineChars="200"/>
        <w:jc w:val="left"/>
        <w:rPr>
          <w:rFonts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（申请人名称）的法定代表人</w:t>
      </w:r>
      <w:r>
        <w:rPr>
          <w:rFonts w:hint="eastAsia" w:ascii="宋体" w:hAnsi="宋体" w:cs="宋体"/>
          <w:w w:val="94"/>
          <w:sz w:val="24"/>
          <w:highlight w:val="none"/>
        </w:rPr>
        <w:t>，</w:t>
      </w:r>
      <w:r>
        <w:rPr>
          <w:rFonts w:hint="eastAsia" w:ascii="宋体" w:hAnsi="宋体" w:cs="宋体"/>
          <w:sz w:val="24"/>
          <w:highlight w:val="none"/>
        </w:rPr>
        <w:t>现委托</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（姓名）为我方代理人。代理人根据授权，以我方名义签署、澄清确认、递交、撤回、修改</w:t>
      </w:r>
      <w:r>
        <w:rPr>
          <w:rFonts w:hint="eastAsia" w:ascii="宋体" w:hAnsi="宋体" w:cs="宋体"/>
          <w:sz w:val="24"/>
          <w:highlight w:val="none"/>
          <w:u w:val="single"/>
        </w:rPr>
        <w:t xml:space="preserve">                          （项目名称）</w:t>
      </w:r>
      <w:r>
        <w:rPr>
          <w:rFonts w:hint="eastAsia" w:ascii="宋体" w:hAnsi="宋体" w:cs="宋体"/>
          <w:sz w:val="24"/>
          <w:highlight w:val="none"/>
        </w:rPr>
        <w:t>响应文件、签订合同和处理有关事宜，其法律后果由我方承担。</w:t>
      </w:r>
    </w:p>
    <w:p>
      <w:pPr>
        <w:spacing w:line="500" w:lineRule="exact"/>
        <w:ind w:firstLine="480" w:firstLineChars="200"/>
        <w:jc w:val="left"/>
        <w:rPr>
          <w:rFonts w:ascii="宋体" w:hAnsi="宋体" w:cs="宋体"/>
          <w:w w:val="95"/>
          <w:sz w:val="24"/>
          <w:highlight w:val="none"/>
        </w:rPr>
      </w:pPr>
      <w:r>
        <w:rPr>
          <w:rFonts w:hint="eastAsia" w:ascii="宋体" w:hAnsi="宋体" w:cs="宋体"/>
          <w:sz w:val="24"/>
          <w:highlight w:val="none"/>
        </w:rPr>
        <w:t>委托期限：</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00" w:lineRule="exact"/>
        <w:ind w:firstLine="480" w:firstLineChars="200"/>
        <w:jc w:val="left"/>
        <w:rPr>
          <w:rFonts w:ascii="宋体" w:hAnsi="宋体"/>
          <w:sz w:val="24"/>
          <w:highlight w:val="none"/>
        </w:rPr>
      </w:pPr>
      <w:r>
        <w:rPr>
          <w:rFonts w:ascii="宋体" w:hAnsi="宋体"/>
          <w:sz w:val="24"/>
          <w:highlight w:val="none"/>
        </w:rPr>
        <w:t>代理人无转委托权。</w:t>
      </w:r>
    </w:p>
    <w:p>
      <w:pPr>
        <w:pStyle w:val="2"/>
        <w:rPr>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Pr>
          <w:rFonts w:ascii="宋体" w:hAnsi="宋体"/>
          <w:sz w:val="24"/>
          <w:highlight w:val="none"/>
        </w:rPr>
      </w:pPr>
      <w:r>
        <w:rPr>
          <w:rFonts w:ascii="宋体" w:hAnsi="宋体"/>
          <w:sz w:val="24"/>
          <w:highlight w:val="none"/>
        </w:rPr>
        <w:t>附：法定代表人身份证复印件及委托代理人身份证复印件</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ight="360"/>
        <w:rPr>
          <w:rFonts w:ascii="宋体" w:hAnsi="宋体"/>
          <w:sz w:val="24"/>
          <w:highlight w:val="none"/>
        </w:rPr>
      </w:pPr>
      <w:r>
        <w:rPr>
          <w:rFonts w:ascii="宋体" w:hAnsi="宋体"/>
          <w:sz w:val="24"/>
          <w:highlight w:val="none"/>
        </w:rPr>
        <w:t>注：本授权委托书需由</w:t>
      </w:r>
      <w:r>
        <w:rPr>
          <w:rFonts w:hint="eastAsia" w:ascii="宋体" w:hAnsi="宋体"/>
          <w:sz w:val="24"/>
          <w:highlight w:val="none"/>
        </w:rPr>
        <w:t>申请人</w:t>
      </w:r>
      <w:r>
        <w:rPr>
          <w:rFonts w:ascii="宋体" w:hAnsi="宋体"/>
          <w:sz w:val="24"/>
          <w:highlight w:val="none"/>
        </w:rPr>
        <w:t>加盖单位公章并由其法定代表人和委托代理人签字。</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500" w:lineRule="exact"/>
        <w:jc w:val="left"/>
        <w:rPr>
          <w:rFonts w:ascii="宋体" w:hAnsi="宋体"/>
          <w:sz w:val="24"/>
          <w:highlight w:val="none"/>
        </w:rPr>
      </w:pPr>
      <w:r>
        <w:rPr>
          <w:rFonts w:hint="eastAsia" w:ascii="宋体" w:hAnsi="宋体"/>
          <w:sz w:val="24"/>
          <w:highlight w:val="none"/>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（单位公章）</w:t>
      </w:r>
    </w:p>
    <w:p>
      <w:pPr>
        <w:spacing w:line="500" w:lineRule="exact"/>
        <w:jc w:val="left"/>
        <w:rPr>
          <w:rFonts w:ascii="宋体" w:hAnsi="宋体"/>
          <w:sz w:val="24"/>
          <w:highlight w:val="none"/>
        </w:rPr>
      </w:pPr>
      <w:r>
        <w:rPr>
          <w:rFonts w:ascii="宋体" w:hAnsi="宋体"/>
          <w:sz w:val="24"/>
          <w:highlight w:val="none"/>
        </w:rPr>
        <w:t>法定代表人：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500" w:lineRule="exact"/>
        <w:jc w:val="left"/>
        <w:rPr>
          <w:rFonts w:ascii="宋体" w:hAnsi="宋体"/>
          <w:sz w:val="24"/>
          <w:highlight w:val="none"/>
        </w:rPr>
      </w:pPr>
      <w:r>
        <w:rPr>
          <w:rFonts w:ascii="宋体" w:hAnsi="宋体"/>
          <w:sz w:val="24"/>
          <w:highlight w:val="none"/>
        </w:rPr>
        <w:t>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300" w:lineRule="exact"/>
        <w:ind w:left="360" w:right="360"/>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tabs>
          <w:tab w:val="left" w:pos="7820"/>
          <w:tab w:val="left" w:pos="8780"/>
        </w:tabs>
        <w:spacing w:line="300" w:lineRule="exact"/>
        <w:ind w:left="690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300" w:lineRule="exact"/>
        <w:rPr>
          <w:rFonts w:ascii="宋体" w:hAnsi="宋体"/>
          <w:sz w:val="24"/>
          <w:highlight w:val="none"/>
        </w:rPr>
      </w:pPr>
      <w:r>
        <w:rPr>
          <w:rFonts w:ascii="宋体" w:hAnsi="宋体"/>
          <w:sz w:val="24"/>
          <w:highlight w:val="none"/>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highlight w:val="none"/>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highlight w:val="none"/>
        </w:rPr>
      </w:pPr>
    </w:p>
    <w:p>
      <w:pPr>
        <w:spacing w:line="300" w:lineRule="exact"/>
        <w:rPr>
          <w:rFonts w:ascii="宋体" w:hAnsi="宋体"/>
          <w:sz w:val="24"/>
          <w:highlight w:val="none"/>
        </w:rPr>
      </w:pPr>
      <w:bookmarkStart w:id="15" w:name="page83"/>
      <w:bookmarkEnd w:id="15"/>
    </w:p>
    <w:p>
      <w:pPr>
        <w:spacing w:line="300" w:lineRule="exact"/>
        <w:rPr>
          <w:rFonts w:ascii="宋体" w:hAnsi="宋体"/>
          <w:sz w:val="24"/>
          <w:highlight w:val="none"/>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highlight w:val="none"/>
        </w:rPr>
      </w:pPr>
      <w:bookmarkStart w:id="16" w:name="page84"/>
      <w:bookmarkEnd w:id="16"/>
    </w:p>
    <w:p>
      <w:pPr>
        <w:spacing w:line="200" w:lineRule="exact"/>
        <w:rPr>
          <w:rFonts w:ascii="宋体" w:hAnsi="宋体"/>
          <w:highlight w:val="none"/>
        </w:rPr>
      </w:pPr>
    </w:p>
    <w:p>
      <w:pPr>
        <w:spacing w:line="1" w:lineRule="exact"/>
        <w:rPr>
          <w:rFonts w:ascii="宋体" w:hAnsi="宋体"/>
          <w:highlight w:val="none"/>
        </w:rPr>
      </w:pPr>
      <w:bookmarkStart w:id="17" w:name="page86"/>
      <w:bookmarkEnd w:id="17"/>
    </w:p>
    <w:p>
      <w:pPr>
        <w:spacing w:line="366" w:lineRule="exact"/>
        <w:jc w:val="center"/>
        <w:rPr>
          <w:rFonts w:ascii="宋体" w:hAnsi="宋体"/>
          <w:b/>
          <w:sz w:val="32"/>
          <w:highlight w:val="none"/>
        </w:rPr>
      </w:pPr>
      <w:bookmarkStart w:id="18" w:name="page87"/>
      <w:bookmarkEnd w:id="18"/>
    </w:p>
    <w:p>
      <w:pPr>
        <w:spacing w:line="366" w:lineRule="exact"/>
        <w:jc w:val="center"/>
        <w:rPr>
          <w:rFonts w:ascii="宋体" w:hAnsi="宋体"/>
          <w:b/>
          <w:sz w:val="32"/>
          <w:highlight w:val="none"/>
        </w:rPr>
      </w:pPr>
      <w:r>
        <w:rPr>
          <w:rFonts w:hint="eastAsia" w:ascii="宋体" w:hAnsi="宋体"/>
          <w:b/>
          <w:sz w:val="32"/>
          <w:highlight w:val="none"/>
        </w:rPr>
        <w:t>三</w:t>
      </w:r>
      <w:r>
        <w:rPr>
          <w:rFonts w:ascii="宋体" w:hAnsi="宋体"/>
          <w:b/>
          <w:sz w:val="32"/>
          <w:highlight w:val="none"/>
        </w:rPr>
        <w:t>、资格</w:t>
      </w:r>
      <w:r>
        <w:rPr>
          <w:rFonts w:hint="eastAsia" w:ascii="宋体" w:hAnsi="宋体"/>
          <w:b/>
          <w:sz w:val="32"/>
          <w:highlight w:val="none"/>
        </w:rPr>
        <w:t>证明文件</w:t>
      </w:r>
    </w:p>
    <w:p>
      <w:pPr>
        <w:pStyle w:val="2"/>
        <w:rPr>
          <w:highlight w:val="none"/>
        </w:rPr>
      </w:pPr>
    </w:p>
    <w:p>
      <w:pPr>
        <w:pStyle w:val="2"/>
        <w:rPr>
          <w:highlight w:val="none"/>
        </w:rPr>
      </w:pPr>
    </w:p>
    <w:p>
      <w:pPr>
        <w:spacing w:line="2" w:lineRule="exact"/>
        <w:rPr>
          <w:rFonts w:ascii="宋体" w:hAnsi="宋体"/>
          <w:highlight w:val="none"/>
        </w:rPr>
      </w:pPr>
      <w:bookmarkStart w:id="19" w:name="page89"/>
      <w:bookmarkEnd w:id="19"/>
    </w:p>
    <w:p>
      <w:pPr>
        <w:spacing w:line="200" w:lineRule="exact"/>
        <w:rPr>
          <w:rFonts w:ascii="宋体" w:hAnsi="宋体"/>
          <w:highlight w:val="none"/>
        </w:rPr>
      </w:pP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（1）提供</w:t>
      </w:r>
      <w:r>
        <w:rPr>
          <w:rFonts w:hint="eastAsia" w:ascii="宋体" w:hAnsi="宋体" w:cs="宋体"/>
          <w:sz w:val="24"/>
          <w:szCs w:val="24"/>
          <w:highlight w:val="none"/>
          <w:lang w:val="zh-CN"/>
        </w:rPr>
        <w:t>法人或者其他组织的营业执照等证明文件，自然人的身份证明</w:t>
      </w:r>
      <w:r>
        <w:rPr>
          <w:rFonts w:hint="eastAsia" w:ascii="宋体" w:hAnsi="宋体" w:cs="宋体"/>
          <w:sz w:val="24"/>
          <w:szCs w:val="24"/>
          <w:highlight w:val="none"/>
        </w:rPr>
        <w:t xml:space="preserve">；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w:t>
      </w:r>
      <w:r>
        <w:rPr>
          <w:rFonts w:hint="eastAsia" w:ascii="宋体" w:hAnsi="宋体" w:cs="宋体"/>
          <w:color w:val="000000"/>
          <w:kern w:val="0"/>
          <w:sz w:val="24"/>
          <w:highlight w:val="none"/>
          <w:lang w:val="zh-CN"/>
        </w:rPr>
        <w:t>提供具有履行合同所必需的设备和专业技术能力的书面声明原件（格式自定）</w:t>
      </w:r>
      <w:r>
        <w:rPr>
          <w:rFonts w:hint="eastAsia" w:ascii="宋体" w:hAnsi="宋体" w:cs="宋体"/>
          <w:sz w:val="24"/>
          <w:szCs w:val="24"/>
          <w:highlight w:val="none"/>
        </w:rPr>
        <w:t xml:space="preserve">；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（4）提供开标时间前六个月内任意一个月的纳税证明及缴纳社会保险的证明材料复印件，如依法免税和依法不需要缴纳社会保障资金的，应提供相应证明文件；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（5）</w:t>
      </w:r>
      <w:r>
        <w:rPr>
          <w:rFonts w:hint="eastAsia" w:ascii="宋体" w:hAnsi="宋体" w:cs="宋体"/>
          <w:color w:val="000000"/>
          <w:kern w:val="0"/>
          <w:sz w:val="24"/>
          <w:highlight w:val="none"/>
          <w:lang w:val="zh-CN"/>
        </w:rPr>
        <w:t>提供参加政府采购活动前3年内在经营活动中没有重大违法记录的书面声明原件（格式自定）</w:t>
      </w:r>
      <w:r>
        <w:rPr>
          <w:rFonts w:hint="eastAsia" w:ascii="宋体" w:hAnsi="宋体" w:cs="宋体"/>
          <w:sz w:val="24"/>
          <w:szCs w:val="24"/>
          <w:highlight w:val="none"/>
        </w:rPr>
        <w:t xml:space="preserve">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（7）</w:t>
      </w:r>
      <w:r>
        <w:rPr>
          <w:rFonts w:hint="eastAsia" w:ascii="宋体" w:hAnsi="宋体" w:cs="宋体"/>
          <w:sz w:val="24"/>
          <w:szCs w:val="24"/>
          <w:highlight w:val="none"/>
          <w:lang w:val="zh-CN"/>
        </w:rPr>
        <w:t>申请人须为全国投资项目在线审批监管平（http://www.tzxm.gov.cn/）备案的工程咨询单位；</w:t>
      </w:r>
    </w:p>
    <w:p>
      <w:pPr>
        <w:widowControl/>
        <w:spacing w:line="480" w:lineRule="exact"/>
        <w:ind w:firstLine="480" w:firstLineChars="200"/>
        <w:jc w:val="left"/>
        <w:rPr>
          <w:rFonts w:ascii="宋体" w:hAnsi="宋体" w:cs="宋体"/>
          <w:color w:val="000000"/>
          <w:kern w:val="0"/>
          <w:sz w:val="24"/>
          <w:highlight w:val="none"/>
          <w:lang w:val="zh-CN"/>
        </w:rPr>
      </w:pPr>
      <w:r>
        <w:rPr>
          <w:rFonts w:hint="eastAsia" w:ascii="宋体" w:hAnsi="宋体" w:cs="宋体"/>
          <w:sz w:val="24"/>
          <w:szCs w:val="24"/>
          <w:highlight w:val="none"/>
        </w:rPr>
        <w:t>（8）提供非联合体参加投标及中选后不分包、不转包的申明函</w:t>
      </w:r>
      <w:r>
        <w:rPr>
          <w:rFonts w:hint="eastAsia" w:ascii="宋体" w:hAnsi="宋体" w:cs="宋体"/>
          <w:color w:val="000000"/>
          <w:kern w:val="0"/>
          <w:sz w:val="24"/>
          <w:highlight w:val="none"/>
          <w:lang w:val="zh-CN"/>
        </w:rPr>
        <w:t>（格式自定）</w:t>
      </w:r>
      <w:r>
        <w:rPr>
          <w:rFonts w:hint="eastAsia" w:ascii="宋体" w:hAnsi="宋体" w:cs="宋体"/>
          <w:sz w:val="24"/>
          <w:szCs w:val="24"/>
          <w:highlight w:val="none"/>
        </w:rPr>
        <w:t>。</w:t>
      </w:r>
    </w:p>
    <w:p>
      <w:pPr>
        <w:widowControl/>
        <w:spacing w:line="480" w:lineRule="exact"/>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9</w:t>
      </w: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遴选人</w:t>
      </w:r>
      <w:r>
        <w:rPr>
          <w:rFonts w:hint="eastAsia" w:ascii="宋体" w:hAnsi="宋体" w:cs="宋体"/>
          <w:color w:val="000000"/>
          <w:kern w:val="0"/>
          <w:sz w:val="24"/>
          <w:highlight w:val="none"/>
          <w:lang w:val="zh-CN"/>
        </w:rPr>
        <w:t>要求申请人提交的其它投标资料。</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pacing w:line="200" w:lineRule="exact"/>
        <w:rPr>
          <w:rFonts w:ascii="宋体" w:hAnsi="宋体"/>
          <w:highlight w:val="none"/>
        </w:rPr>
      </w:pPr>
    </w:p>
    <w:p>
      <w:pPr>
        <w:spacing w:line="366" w:lineRule="exact"/>
        <w:ind w:right="394"/>
        <w:jc w:val="center"/>
        <w:rPr>
          <w:rFonts w:ascii="宋体" w:hAnsi="宋体"/>
          <w:b/>
          <w:w w:val="99"/>
          <w:sz w:val="32"/>
          <w:highlight w:val="none"/>
        </w:rPr>
      </w:pPr>
      <w:r>
        <w:rPr>
          <w:rFonts w:hint="eastAsia" w:ascii="宋体" w:hAnsi="宋体"/>
          <w:b/>
          <w:w w:val="99"/>
          <w:sz w:val="32"/>
          <w:highlight w:val="none"/>
        </w:rPr>
        <w:t>四、类似项目业绩</w:t>
      </w:r>
    </w:p>
    <w:p>
      <w:pPr>
        <w:spacing w:line="366" w:lineRule="exact"/>
        <w:ind w:right="394"/>
        <w:jc w:val="center"/>
        <w:rPr>
          <w:rFonts w:ascii="宋体" w:hAnsi="宋体"/>
          <w:b/>
          <w:w w:val="99"/>
          <w:sz w:val="32"/>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highlight w:val="none"/>
              </w:rPr>
            </w:pPr>
            <w:r>
              <w:rPr>
                <w:rFonts w:hint="eastAsia" w:ascii="宋体" w:hAnsi="宋体" w:cs="宋体"/>
                <w:spacing w:val="-6"/>
                <w:szCs w:val="21"/>
                <w:highlight w:val="none"/>
                <w:lang w:bidi="ar"/>
              </w:rPr>
              <w:t>合同签订时间</w:t>
            </w:r>
          </w:p>
        </w:tc>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highlight w:val="none"/>
                <w:lang w:bidi="ar"/>
              </w:rPr>
            </w:pPr>
            <w:r>
              <w:rPr>
                <w:rFonts w:hint="eastAsia" w:ascii="宋体" w:hAnsi="宋体" w:cs="宋体"/>
                <w:szCs w:val="21"/>
                <w:highlight w:val="none"/>
                <w:lang w:bidi="ar"/>
              </w:rPr>
              <w:t>业主单位</w:t>
            </w:r>
          </w:p>
        </w:tc>
        <w:tc>
          <w:tcPr>
            <w:tcW w:w="1078"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highlight w:val="none"/>
              </w:rPr>
            </w:pPr>
            <w:r>
              <w:rPr>
                <w:rFonts w:hint="eastAsia" w:ascii="宋体" w:hAnsi="宋体" w:cs="宋体"/>
                <w:szCs w:val="21"/>
                <w:highlight w:val="none"/>
                <w:lang w:bidi="ar"/>
              </w:rPr>
              <w:t>项目概况</w:t>
            </w:r>
          </w:p>
        </w:tc>
        <w:tc>
          <w:tcPr>
            <w:tcW w:w="1095"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highlight w:val="none"/>
              </w:rPr>
            </w:pPr>
            <w:r>
              <w:rPr>
                <w:rFonts w:hint="eastAsia" w:ascii="宋体" w:hAnsi="宋体" w:cs="宋体"/>
                <w:szCs w:val="21"/>
                <w:highlight w:val="none"/>
                <w:lang w:bidi="ar"/>
              </w:rPr>
              <w:t>合同金额</w:t>
            </w: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highlight w:val="none"/>
              </w:rPr>
            </w:pPr>
            <w:r>
              <w:rPr>
                <w:rFonts w:hint="eastAsia" w:ascii="宋体" w:hAnsi="宋体" w:cs="宋体"/>
                <w:szCs w:val="21"/>
                <w:highlight w:val="none"/>
                <w:lang w:bidi="ar"/>
              </w:rPr>
              <w:t>项目负责人</w:t>
            </w:r>
          </w:p>
        </w:tc>
        <w:tc>
          <w:tcPr>
            <w:tcW w:w="172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highlight w:val="none"/>
              </w:rPr>
            </w:pPr>
            <w:r>
              <w:rPr>
                <w:rFonts w:hint="eastAsia" w:ascii="宋体" w:hAnsi="宋体" w:cs="宋体"/>
                <w:szCs w:val="21"/>
                <w:highlight w:val="none"/>
                <w:lang w:bidi="ar"/>
              </w:rPr>
              <w:t>业主单位联系人及电话</w:t>
            </w:r>
          </w:p>
        </w:tc>
        <w:tc>
          <w:tcPr>
            <w:tcW w:w="1643"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highlight w:val="none"/>
              </w:rPr>
            </w:pPr>
            <w:r>
              <w:rPr>
                <w:rFonts w:hint="eastAsia" w:ascii="宋体" w:hAnsi="宋体" w:cs="宋体"/>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highlight w:val="none"/>
              </w:rPr>
            </w:pPr>
          </w:p>
        </w:tc>
      </w:tr>
    </w:tbl>
    <w:p>
      <w:pPr>
        <w:spacing w:line="366" w:lineRule="exact"/>
        <w:ind w:right="394"/>
        <w:jc w:val="center"/>
        <w:rPr>
          <w:rFonts w:ascii="宋体" w:hAnsi="宋体"/>
          <w:b/>
          <w:w w:val="99"/>
          <w:sz w:val="32"/>
          <w:highlight w:val="none"/>
        </w:rPr>
      </w:pPr>
    </w:p>
    <w:p>
      <w:pPr>
        <w:spacing w:line="200" w:lineRule="exact"/>
        <w:rPr>
          <w:rFonts w:ascii="宋体" w:hAnsi="宋体"/>
          <w:highlight w:val="none"/>
        </w:rPr>
      </w:pPr>
    </w:p>
    <w:p>
      <w:pPr>
        <w:spacing w:line="400" w:lineRule="exact"/>
        <w:ind w:left="360"/>
        <w:rPr>
          <w:rFonts w:ascii="宋体" w:hAnsi="宋体"/>
          <w:sz w:val="24"/>
          <w:highlight w:val="none"/>
        </w:rPr>
      </w:pPr>
      <w:r>
        <w:rPr>
          <w:rFonts w:ascii="宋体" w:hAnsi="宋体"/>
          <w:sz w:val="24"/>
          <w:highlight w:val="none"/>
        </w:rPr>
        <w:t xml:space="preserve">注：1. </w:t>
      </w:r>
      <w:r>
        <w:rPr>
          <w:rFonts w:hint="eastAsia" w:ascii="宋体" w:hAnsi="宋体"/>
          <w:sz w:val="24"/>
          <w:highlight w:val="none"/>
        </w:rPr>
        <w:t>附合同复印件</w:t>
      </w:r>
    </w:p>
    <w:p>
      <w:pPr>
        <w:spacing w:line="200" w:lineRule="exact"/>
        <w:rPr>
          <w:rFonts w:ascii="宋体" w:hAnsi="宋体"/>
          <w:highlight w:val="none"/>
        </w:rPr>
      </w:pPr>
    </w:p>
    <w:p>
      <w:pPr>
        <w:spacing w:line="332" w:lineRule="exact"/>
        <w:rPr>
          <w:rFonts w:ascii="宋体" w:hAnsi="宋体"/>
          <w:highlight w:val="none"/>
        </w:rPr>
      </w:pPr>
    </w:p>
    <w:p>
      <w:pPr>
        <w:spacing w:line="2" w:lineRule="exact"/>
        <w:rPr>
          <w:rFonts w:ascii="宋体" w:hAnsi="宋体"/>
          <w:highlight w:val="none"/>
        </w:rPr>
      </w:pPr>
      <w:bookmarkStart w:id="20" w:name="page91"/>
      <w:bookmarkEnd w:id="20"/>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spacing w:line="235" w:lineRule="exact"/>
        <w:rPr>
          <w:rFonts w:ascii="宋体" w:hAnsi="宋体"/>
          <w:highlight w:val="none"/>
        </w:rPr>
      </w:pPr>
    </w:p>
    <w:p>
      <w:pPr>
        <w:spacing w:line="74" w:lineRule="exact"/>
        <w:rPr>
          <w:rFonts w:ascii="宋体" w:hAnsi="宋体"/>
          <w:highlight w:val="none"/>
        </w:rPr>
      </w:pPr>
      <w:bookmarkStart w:id="21" w:name="page92"/>
      <w:bookmarkEnd w:id="21"/>
    </w:p>
    <w:p>
      <w:pPr>
        <w:spacing w:line="200" w:lineRule="exact"/>
        <w:rPr>
          <w:rFonts w:ascii="宋体" w:hAnsi="宋体"/>
          <w:highlight w:val="none"/>
        </w:rPr>
      </w:pPr>
    </w:p>
    <w:p>
      <w:pPr>
        <w:spacing w:line="366" w:lineRule="exact"/>
        <w:ind w:right="394"/>
        <w:jc w:val="center"/>
        <w:rPr>
          <w:rFonts w:ascii="宋体" w:hAnsi="宋体"/>
          <w:b/>
          <w:w w:val="99"/>
          <w:sz w:val="32"/>
          <w:highlight w:val="none"/>
        </w:rPr>
      </w:pPr>
      <w:r>
        <w:rPr>
          <w:rFonts w:hint="eastAsia" w:ascii="宋体" w:hAnsi="宋体"/>
          <w:b/>
          <w:w w:val="99"/>
          <w:sz w:val="32"/>
          <w:highlight w:val="none"/>
        </w:rPr>
        <w:t>五、遴选人要求申请人提交的其它投标资料。</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bookmarkStart w:id="22" w:name="page93"/>
      <w:bookmarkEnd w:id="22"/>
    </w:p>
    <w:p>
      <w:pPr>
        <w:spacing w:line="440" w:lineRule="exact"/>
        <w:ind w:firstLine="480" w:firstLineChars="200"/>
        <w:rPr>
          <w:rFonts w:ascii="宋体" w:hAnsi="宋体"/>
          <w:color w:val="000000"/>
          <w:sz w:val="24"/>
          <w:highlight w:val="none"/>
        </w:rPr>
      </w:pPr>
    </w:p>
    <w:p>
      <w:pPr>
        <w:spacing w:line="400" w:lineRule="exact"/>
        <w:ind w:left="360"/>
        <w:rPr>
          <w:rFonts w:ascii="宋体" w:hAnsi="宋体"/>
          <w:sz w:val="24"/>
          <w:highlight w:val="none"/>
        </w:rPr>
      </w:pPr>
      <w:r>
        <w:rPr>
          <w:rFonts w:hint="eastAsia" w:ascii="宋体" w:hAnsi="宋体"/>
          <w:sz w:val="24"/>
          <w:highlight w:val="none"/>
        </w:rPr>
        <w:t>3.技术部分</w:t>
      </w:r>
    </w:p>
    <w:p>
      <w:pPr>
        <w:spacing w:line="400" w:lineRule="exact"/>
        <w:ind w:left="360"/>
        <w:rPr>
          <w:rFonts w:ascii="宋体" w:hAnsi="宋体"/>
          <w:sz w:val="24"/>
          <w:highlight w:val="none"/>
        </w:rPr>
      </w:pPr>
      <w:r>
        <w:rPr>
          <w:rFonts w:hint="eastAsia" w:ascii="宋体" w:hAnsi="宋体"/>
          <w:sz w:val="24"/>
          <w:highlight w:val="none"/>
        </w:rPr>
        <w:t>包括但不限于：</w:t>
      </w:r>
    </w:p>
    <w:p>
      <w:pPr>
        <w:spacing w:line="400" w:lineRule="exact"/>
        <w:ind w:left="360"/>
        <w:rPr>
          <w:rFonts w:ascii="宋体" w:hAnsi="宋体"/>
          <w:sz w:val="24"/>
          <w:highlight w:val="none"/>
        </w:rPr>
      </w:pPr>
      <w:r>
        <w:rPr>
          <w:rFonts w:hint="eastAsia" w:ascii="宋体" w:hAnsi="宋体"/>
          <w:sz w:val="24"/>
          <w:highlight w:val="none"/>
        </w:rPr>
        <w:t>1.服务方案</w:t>
      </w:r>
    </w:p>
    <w:p>
      <w:pPr>
        <w:spacing w:line="400" w:lineRule="exact"/>
        <w:ind w:left="360"/>
        <w:rPr>
          <w:rFonts w:ascii="宋体" w:hAnsi="宋体"/>
          <w:sz w:val="24"/>
          <w:highlight w:val="none"/>
        </w:rPr>
      </w:pPr>
      <w:r>
        <w:rPr>
          <w:rFonts w:hint="eastAsia" w:ascii="宋体" w:hAnsi="宋体"/>
          <w:sz w:val="24"/>
          <w:highlight w:val="none"/>
        </w:rPr>
        <w:t>2.质量管控方案</w:t>
      </w:r>
    </w:p>
    <w:p>
      <w:pPr>
        <w:spacing w:line="400" w:lineRule="exact"/>
        <w:ind w:left="360"/>
        <w:rPr>
          <w:rFonts w:ascii="宋体" w:hAnsi="宋体"/>
          <w:sz w:val="24"/>
          <w:highlight w:val="none"/>
        </w:rPr>
      </w:pPr>
      <w:r>
        <w:rPr>
          <w:rFonts w:hint="eastAsia" w:ascii="宋体" w:hAnsi="宋体"/>
          <w:sz w:val="24"/>
          <w:highlight w:val="none"/>
        </w:rPr>
        <w:t>3.保密措施</w:t>
      </w:r>
      <w:bookmarkEnd w:id="9"/>
      <w:bookmarkEnd w:id="10"/>
    </w:p>
    <w:p>
      <w:pPr>
        <w:spacing w:line="400" w:lineRule="exact"/>
        <w:ind w:left="360"/>
        <w:rPr>
          <w:rFonts w:ascii="宋体" w:hAnsi="宋体"/>
          <w:sz w:val="24"/>
          <w:highlight w:val="none"/>
        </w:rPr>
      </w:pPr>
      <w:r>
        <w:rPr>
          <w:rFonts w:hint="eastAsia" w:ascii="宋体" w:hAnsi="宋体"/>
          <w:sz w:val="24"/>
          <w:highlight w:val="none"/>
        </w:rPr>
        <w:t>4.廉政措施</w:t>
      </w:r>
    </w:p>
    <w:p>
      <w:pPr>
        <w:spacing w:line="400" w:lineRule="exact"/>
        <w:ind w:left="360"/>
        <w:rPr>
          <w:rFonts w:ascii="宋体" w:hAnsi="宋体"/>
          <w:sz w:val="24"/>
          <w:highlight w:val="none"/>
        </w:rPr>
      </w:pPr>
      <w:r>
        <w:rPr>
          <w:rFonts w:hint="eastAsia" w:ascii="宋体" w:hAnsi="宋体"/>
          <w:sz w:val="24"/>
          <w:highlight w:val="none"/>
        </w:rPr>
        <w:t>5.遴选文件要求申请人提交的其他投标资料。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13</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ODljYzNlMjFiMzg5MTcyYjA3ZWM1YjFmNzdiODgifQ=="/>
  </w:docVars>
  <w:rsids>
    <w:rsidRoot w:val="72593F67"/>
    <w:rsid w:val="0006432E"/>
    <w:rsid w:val="0012546B"/>
    <w:rsid w:val="00134DDB"/>
    <w:rsid w:val="0019606C"/>
    <w:rsid w:val="001F60E4"/>
    <w:rsid w:val="0024392B"/>
    <w:rsid w:val="00251F7E"/>
    <w:rsid w:val="00274120"/>
    <w:rsid w:val="00351645"/>
    <w:rsid w:val="003B39C5"/>
    <w:rsid w:val="003D61F3"/>
    <w:rsid w:val="004E2578"/>
    <w:rsid w:val="004E66FC"/>
    <w:rsid w:val="00535B2F"/>
    <w:rsid w:val="00584E43"/>
    <w:rsid w:val="006407B1"/>
    <w:rsid w:val="00646A44"/>
    <w:rsid w:val="00675C5B"/>
    <w:rsid w:val="006872BB"/>
    <w:rsid w:val="0072441B"/>
    <w:rsid w:val="00755A19"/>
    <w:rsid w:val="00787470"/>
    <w:rsid w:val="007A06A7"/>
    <w:rsid w:val="007B306C"/>
    <w:rsid w:val="007D600F"/>
    <w:rsid w:val="007E4BAF"/>
    <w:rsid w:val="007E4E11"/>
    <w:rsid w:val="007F0A03"/>
    <w:rsid w:val="008611C4"/>
    <w:rsid w:val="008D57E6"/>
    <w:rsid w:val="008D788B"/>
    <w:rsid w:val="008F0EE6"/>
    <w:rsid w:val="009C69E9"/>
    <w:rsid w:val="009D7040"/>
    <w:rsid w:val="009F266C"/>
    <w:rsid w:val="00A52331"/>
    <w:rsid w:val="00A743E7"/>
    <w:rsid w:val="00AB25B6"/>
    <w:rsid w:val="00B50920"/>
    <w:rsid w:val="00B50F63"/>
    <w:rsid w:val="00B671A8"/>
    <w:rsid w:val="00C21AF0"/>
    <w:rsid w:val="00C30F05"/>
    <w:rsid w:val="00D75DC9"/>
    <w:rsid w:val="00D9291B"/>
    <w:rsid w:val="00DB3F63"/>
    <w:rsid w:val="00E67D09"/>
    <w:rsid w:val="00EF5C31"/>
    <w:rsid w:val="010C0502"/>
    <w:rsid w:val="019978BC"/>
    <w:rsid w:val="029C58B6"/>
    <w:rsid w:val="030B6598"/>
    <w:rsid w:val="032F2286"/>
    <w:rsid w:val="03CE4AC1"/>
    <w:rsid w:val="0458580D"/>
    <w:rsid w:val="05E539FC"/>
    <w:rsid w:val="0696261C"/>
    <w:rsid w:val="07047ECE"/>
    <w:rsid w:val="075A4F6F"/>
    <w:rsid w:val="086175BF"/>
    <w:rsid w:val="08E43E22"/>
    <w:rsid w:val="0A5E16A3"/>
    <w:rsid w:val="0A6749FB"/>
    <w:rsid w:val="0A6F433D"/>
    <w:rsid w:val="0D781EB3"/>
    <w:rsid w:val="0F1E7653"/>
    <w:rsid w:val="0F836F31"/>
    <w:rsid w:val="10B320E6"/>
    <w:rsid w:val="11120B11"/>
    <w:rsid w:val="11247572"/>
    <w:rsid w:val="12192D01"/>
    <w:rsid w:val="127E28E2"/>
    <w:rsid w:val="13763F01"/>
    <w:rsid w:val="13C24EDC"/>
    <w:rsid w:val="14452CDF"/>
    <w:rsid w:val="15B825AF"/>
    <w:rsid w:val="15BF393E"/>
    <w:rsid w:val="160A00E1"/>
    <w:rsid w:val="19834C82"/>
    <w:rsid w:val="1A4A57A0"/>
    <w:rsid w:val="1A665653"/>
    <w:rsid w:val="1AB6082D"/>
    <w:rsid w:val="1ACB4B33"/>
    <w:rsid w:val="1AE71241"/>
    <w:rsid w:val="1B71747F"/>
    <w:rsid w:val="1C623275"/>
    <w:rsid w:val="1D3764AF"/>
    <w:rsid w:val="1DC55869"/>
    <w:rsid w:val="1E405A4E"/>
    <w:rsid w:val="1E7A0B66"/>
    <w:rsid w:val="1FD655FD"/>
    <w:rsid w:val="206770AC"/>
    <w:rsid w:val="20DD65B2"/>
    <w:rsid w:val="21F4671D"/>
    <w:rsid w:val="22BB36DF"/>
    <w:rsid w:val="2406248F"/>
    <w:rsid w:val="24FE0836"/>
    <w:rsid w:val="2604714B"/>
    <w:rsid w:val="27127645"/>
    <w:rsid w:val="2755173E"/>
    <w:rsid w:val="27E62FAC"/>
    <w:rsid w:val="280B2A12"/>
    <w:rsid w:val="29A0718A"/>
    <w:rsid w:val="29C41C63"/>
    <w:rsid w:val="29E51041"/>
    <w:rsid w:val="2A6C67BE"/>
    <w:rsid w:val="2C1A42E6"/>
    <w:rsid w:val="2CA25B1D"/>
    <w:rsid w:val="2CC969F8"/>
    <w:rsid w:val="2D39592C"/>
    <w:rsid w:val="2E821554"/>
    <w:rsid w:val="2F7C126E"/>
    <w:rsid w:val="2FAB0637"/>
    <w:rsid w:val="305B3E0B"/>
    <w:rsid w:val="308B2942"/>
    <w:rsid w:val="3091782D"/>
    <w:rsid w:val="32650F71"/>
    <w:rsid w:val="335D6BE9"/>
    <w:rsid w:val="33D257BB"/>
    <w:rsid w:val="34AA5361"/>
    <w:rsid w:val="35BC17F0"/>
    <w:rsid w:val="36B31227"/>
    <w:rsid w:val="373F44A3"/>
    <w:rsid w:val="37982CA0"/>
    <w:rsid w:val="38801B56"/>
    <w:rsid w:val="3AFB6916"/>
    <w:rsid w:val="3B2E0A9A"/>
    <w:rsid w:val="3B710E29"/>
    <w:rsid w:val="3BC141A6"/>
    <w:rsid w:val="3BE21884"/>
    <w:rsid w:val="3C2A3F60"/>
    <w:rsid w:val="3C383E60"/>
    <w:rsid w:val="3C827F9E"/>
    <w:rsid w:val="3D540560"/>
    <w:rsid w:val="3DE345AB"/>
    <w:rsid w:val="3E1172FC"/>
    <w:rsid w:val="3FD92F93"/>
    <w:rsid w:val="401364B0"/>
    <w:rsid w:val="408E1B92"/>
    <w:rsid w:val="40C31C84"/>
    <w:rsid w:val="43B26EFF"/>
    <w:rsid w:val="453460C4"/>
    <w:rsid w:val="479223B1"/>
    <w:rsid w:val="47F33F50"/>
    <w:rsid w:val="47F60B91"/>
    <w:rsid w:val="48654973"/>
    <w:rsid w:val="48AF0256"/>
    <w:rsid w:val="49105C83"/>
    <w:rsid w:val="498130E7"/>
    <w:rsid w:val="4A5B4CDC"/>
    <w:rsid w:val="4B455132"/>
    <w:rsid w:val="4BFA0D76"/>
    <w:rsid w:val="4CDC027D"/>
    <w:rsid w:val="4D0A2440"/>
    <w:rsid w:val="4D2E492A"/>
    <w:rsid w:val="4DAC150A"/>
    <w:rsid w:val="4E0E1FEB"/>
    <w:rsid w:val="4F556951"/>
    <w:rsid w:val="502D6C8D"/>
    <w:rsid w:val="5139658B"/>
    <w:rsid w:val="51A21442"/>
    <w:rsid w:val="5201372D"/>
    <w:rsid w:val="53BC4FBD"/>
    <w:rsid w:val="53E34A95"/>
    <w:rsid w:val="53E93358"/>
    <w:rsid w:val="54967019"/>
    <w:rsid w:val="55801A9A"/>
    <w:rsid w:val="56292E25"/>
    <w:rsid w:val="59056CF3"/>
    <w:rsid w:val="59AD307A"/>
    <w:rsid w:val="5A4B7B40"/>
    <w:rsid w:val="5AB6192F"/>
    <w:rsid w:val="5B7025B1"/>
    <w:rsid w:val="5B777ACC"/>
    <w:rsid w:val="5C0A0910"/>
    <w:rsid w:val="5C703B8B"/>
    <w:rsid w:val="5CF50FC0"/>
    <w:rsid w:val="5DBA375E"/>
    <w:rsid w:val="61B2122D"/>
    <w:rsid w:val="623D1FD3"/>
    <w:rsid w:val="63FE4BFE"/>
    <w:rsid w:val="645E2CAF"/>
    <w:rsid w:val="65332685"/>
    <w:rsid w:val="657A02B4"/>
    <w:rsid w:val="6712180F"/>
    <w:rsid w:val="6828049B"/>
    <w:rsid w:val="6C2D6795"/>
    <w:rsid w:val="6C427652"/>
    <w:rsid w:val="6C9526DB"/>
    <w:rsid w:val="6D535020"/>
    <w:rsid w:val="6F3F60CB"/>
    <w:rsid w:val="6FA10B33"/>
    <w:rsid w:val="6FDB4B6B"/>
    <w:rsid w:val="70827064"/>
    <w:rsid w:val="70CB6D27"/>
    <w:rsid w:val="71084C2F"/>
    <w:rsid w:val="715E6CDC"/>
    <w:rsid w:val="72593F67"/>
    <w:rsid w:val="726522EC"/>
    <w:rsid w:val="72C61F5D"/>
    <w:rsid w:val="72EC0317"/>
    <w:rsid w:val="74402BEB"/>
    <w:rsid w:val="744541A1"/>
    <w:rsid w:val="756643B1"/>
    <w:rsid w:val="75BA294F"/>
    <w:rsid w:val="76037E52"/>
    <w:rsid w:val="76D11CFE"/>
    <w:rsid w:val="76FD2AF3"/>
    <w:rsid w:val="79660E24"/>
    <w:rsid w:val="79A656C4"/>
    <w:rsid w:val="79E844B9"/>
    <w:rsid w:val="79F90E00"/>
    <w:rsid w:val="7ACC115A"/>
    <w:rsid w:val="7B5865CC"/>
    <w:rsid w:val="7BCC6F4C"/>
    <w:rsid w:val="7BF02C26"/>
    <w:rsid w:val="7C505414"/>
    <w:rsid w:val="7D1D7635"/>
    <w:rsid w:val="7D692C90"/>
    <w:rsid w:val="7EC108AA"/>
    <w:rsid w:val="7F550B84"/>
    <w:rsid w:val="7FB644C9"/>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paragraph" w:styleId="15">
    <w:name w:val="Title"/>
    <w:basedOn w:val="1"/>
    <w:next w:val="1"/>
    <w:link w:val="27"/>
    <w:qFormat/>
    <w:uiPriority w:val="0"/>
    <w:pPr>
      <w:spacing w:before="240" w:after="60"/>
      <w:jc w:val="center"/>
      <w:outlineLvl w:val="0"/>
    </w:pPr>
    <w:rPr>
      <w:rFonts w:ascii="Cambria" w:hAnsi="Cambria" w:eastAsiaTheme="minorEastAsia"/>
      <w:b/>
      <w:bCs/>
      <w:sz w:val="32"/>
      <w:szCs w:val="32"/>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eastAsia="宋体"/>
      <w:color w:val="0000FF"/>
      <w:kern w:val="2"/>
      <w:sz w:val="24"/>
      <w:szCs w:val="24"/>
      <w:u w:val="single"/>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11"/>
    <w:basedOn w:val="1"/>
    <w:qFormat/>
    <w:uiPriority w:val="0"/>
    <w:pPr>
      <w:ind w:firstLine="420" w:firstLineChars="200"/>
    </w:pPr>
    <w:rPr>
      <w:rFonts w:ascii="Calibri" w:hAnsi="Calibri" w:cs="黑体"/>
    </w:rPr>
  </w:style>
  <w:style w:type="paragraph" w:customStyle="1" w:styleId="22">
    <w:name w:val="需求正文"/>
    <w:basedOn w:val="1"/>
    <w:qFormat/>
    <w:uiPriority w:val="0"/>
    <w:pPr>
      <w:spacing w:line="360" w:lineRule="auto"/>
      <w:ind w:firstLine="200" w:firstLineChars="200"/>
    </w:pPr>
    <w:rPr>
      <w:rFonts w:ascii="Calibri" w:hAnsi="Calibri"/>
      <w:sz w:val="24"/>
    </w:rPr>
  </w:style>
  <w:style w:type="paragraph" w:customStyle="1" w:styleId="23">
    <w:name w:val="Table Paragraph"/>
    <w:basedOn w:val="1"/>
    <w:unhideWhenUsed/>
    <w:qFormat/>
    <w:uiPriority w:val="1"/>
    <w:rPr>
      <w:sz w:val="24"/>
    </w:rPr>
  </w:style>
  <w:style w:type="character" w:customStyle="1" w:styleId="24">
    <w:name w:val="页脚 Char"/>
    <w:link w:val="2"/>
    <w:qFormat/>
    <w:uiPriority w:val="0"/>
    <w:rPr>
      <w:sz w:val="18"/>
    </w:rPr>
  </w:style>
  <w:style w:type="character" w:customStyle="1" w:styleId="25">
    <w:name w:val="标题 1 Char"/>
    <w:link w:val="3"/>
    <w:qFormat/>
    <w:uiPriority w:val="0"/>
    <w:rPr>
      <w:b/>
      <w:bCs/>
      <w:kern w:val="44"/>
      <w:sz w:val="44"/>
      <w:szCs w:val="44"/>
    </w:rPr>
  </w:style>
  <w:style w:type="paragraph" w:customStyle="1" w:styleId="26">
    <w:name w:val="正文1"/>
    <w:basedOn w:val="1"/>
    <w:qFormat/>
    <w:uiPriority w:val="0"/>
    <w:pPr>
      <w:spacing w:line="360" w:lineRule="auto"/>
      <w:ind w:firstLine="200" w:firstLineChars="200"/>
    </w:pPr>
    <w:rPr>
      <w:rFonts w:cs="宋体"/>
      <w:sz w:val="24"/>
      <w:szCs w:val="20"/>
    </w:rPr>
  </w:style>
  <w:style w:type="character" w:customStyle="1" w:styleId="27">
    <w:name w:val="标题 Char"/>
    <w:basedOn w:val="18"/>
    <w:link w:val="15"/>
    <w:qFormat/>
    <w:uiPriority w:val="0"/>
    <w:rPr>
      <w:rFonts w:ascii="Cambria" w:hAnsi="Cambria" w:eastAsiaTheme="minorEastAs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25</Pages>
  <Words>8942</Words>
  <Characters>9196</Characters>
  <Lines>78</Lines>
  <Paragraphs>22</Paragraphs>
  <TotalTime>4</TotalTime>
  <ScaleCrop>false</ScaleCrop>
  <LinksUpToDate>false</LinksUpToDate>
  <CharactersWithSpaces>10191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2022-08-03T07:36:00Z</dcterms:created>
  <dc:creator>asus</dc:creator>
  <cp:lastModifiedBy>29159</cp:lastModifiedBy>
  <cp:lastPrinted>2022-06-13T00:29:00Z</cp:lastPrinted>
  <dcterms:modified xsi:type="dcterms:W3CDTF">2022-08-04T03:53:22Z</dcterms:modified>
  <dc:title>鄂州恒腾置业发展有限公司暨鄂州恒大誉府一期建设项目财务尽职调查遴选项目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1FF3F0C80C434686841AE3BDDF8EB26C</vt:lpwstr>
  </property>
</Properties>
</file>